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assumption-ledger-living-doc"/>
    <w:p>
      <w:pPr>
        <w:pStyle w:val="Heading1"/>
      </w:pPr>
      <w:r>
        <w:t xml:space="preserve">07 — Assumption Ledger (LIVING DOC)</w:t>
      </w:r>
    </w:p>
    <w:p>
      <w:pPr>
        <w:pStyle w:val="FirstParagraph"/>
      </w:pPr>
      <w:r>
        <w:t xml:space="preserve">Every assumption made during proposal development. Each row has rationale, impact if wrong, and the gap it covers.</w:t>
      </w:r>
    </w:p>
    <w:p>
      <w:pPr>
        <w:pStyle w:val="BodyText"/>
      </w:pPr>
      <w:r>
        <w:t xml:space="preserve">When customer answers a Q-NNN, find every A-NNN that referenced that gap and reconfirm/adjust.</w:t>
      </w:r>
    </w:p>
    <w:p>
      <w:r>
        <w:pict>
          <v:rect style="width:0;height:1.5pt" o:hralign="center" o:hrstd="t" o:hr="t"/>
        </w:pict>
      </w:r>
    </w:p>
    <w:bookmarkStart w:id="23" w:name="Xb5693cfdfb0cd7713da3825c957940eb2dabf26"/>
    <w:p>
      <w:pPr>
        <w:pStyle w:val="Heading2"/>
      </w:pPr>
      <w:r>
        <w:t xml:space="preserve">Phase 7 Consolidation Summary (as of 2026-04-28)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224"/>
        <w:gridCol w:w="369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Open</w:t>
            </w:r>
            <w:r>
              <w:t xml:space="preserve"> </w:t>
            </w:r>
            <w:r>
              <w:t xml:space="preserve">(active during proposal)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Retired</w:t>
            </w:r>
            <w:r>
              <w:t xml:space="preserve"> </w:t>
            </w:r>
            <w:r>
              <w:t xml:space="preserve">(rehab-specific, dropped after greenfield re-classification)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tracked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</w:tbl>
    <w:bookmarkStart w:id="20" w:name="X872a7d1a775db81020e4fbbbaac5bbc3f919fa4"/>
    <w:p>
      <w:pPr>
        <w:pStyle w:val="Heading3"/>
      </w:pPr>
      <w:r>
        <w:t xml:space="preserve">High-impact-if-wrong assumptions (±10% cost/schedule or more)</w:t>
      </w:r>
    </w:p>
    <w:p>
      <w:pPr>
        <w:pStyle w:val="FirstParagraph"/>
      </w:pPr>
      <w:r>
        <w:t xml:space="preserve">These need explicit customer confirmation in proposal acceptance — flagged with</w:t>
      </w:r>
      <w:r>
        <w:t xml:space="preserve"> </w:t>
      </w:r>
      <w:r>
        <w:rPr>
          <w:bCs/>
          <w:b/>
        </w:rPr>
        <w:t xml:space="preserve">[HIGH-IMPACT]</w:t>
      </w:r>
      <w:r>
        <w:t xml:space="preserve"> </w:t>
      </w:r>
      <w:r>
        <w:t xml:space="preserve">below: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A-009</w:t>
      </w:r>
      <w:r>
        <w:t xml:space="preserve"> </w:t>
      </w:r>
      <w:r>
        <w:t xml:space="preserve">— 16-week project schedule (Q-007 dependent — schedule pressure could add 20–30% labor)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A-CHW-001</w:t>
      </w:r>
      <w:r>
        <w:t xml:space="preserve"> </w:t>
      </w:r>
      <w:r>
        <w:t xml:space="preserve">— 4 PCHWP (3W+1S) — wrong count cascades into pump/cable/manhour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A-CHW-002</w:t>
      </w:r>
      <w:r>
        <w:t xml:space="preserve"> </w:t>
      </w:r>
      <w:r>
        <w:t xml:space="preserve">— 3 cooling towers — same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A-PL-001</w:t>
      </w:r>
      <w:r>
        <w:t xml:space="preserve"> </w:t>
      </w:r>
      <w:r>
        <w:t xml:space="preserve">— Plumbing pump LZ DI / HZ HLI split — affects panel I/O module sizing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A-VENT-001</w:t>
      </w:r>
      <w:r>
        <w:t xml:space="preserve"> </w:t>
      </w:r>
      <w:r>
        <w:t xml:space="preserve">— 3-DI per fan — TUEC totals diverge by 23 DI; could indicate scope misread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A-EE-001</w:t>
      </w:r>
      <w:r>
        <w:t xml:space="preserve"> </w:t>
      </w:r>
      <w:r>
        <w:t xml:space="preserve">— 13 power meters per A-004 — Q-011 dependent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A-006-rebuilt-if-retrofit</w:t>
      </w:r>
      <w:r>
        <w:t xml:space="preserve"> </w:t>
      </w:r>
      <w:r>
        <w:t xml:space="preserve">— if Q-018 reveals retrofit, demolition/cutover could add 30%</w:t>
      </w:r>
    </w:p>
    <w:bookmarkEnd w:id="20"/>
    <w:bookmarkStart w:id="21" w:name="phase-7-dispositions"/>
    <w:p>
      <w:pPr>
        <w:pStyle w:val="Heading3"/>
      </w:pPr>
      <w:r>
        <w:t xml:space="preserve">Phase 7 dispositions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assumptions retired in this pass</w:t>
      </w:r>
      <w:r>
        <w:t xml:space="preserve"> </w:t>
      </w:r>
      <w:r>
        <w:t xml:space="preserve">(all rehab-specific assumptions were already retired during Phase 2 stage re-classification)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 Open assumptions remain Open</w:t>
      </w:r>
      <w:r>
        <w:t xml:space="preserve"> </w:t>
      </w:r>
      <w:r>
        <w:t xml:space="preserve">— pending customer answers to Q-001 through Q-021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Any new generator-implicit assumptions captured?</w:t>
      </w:r>
      <w:r>
        <w:t xml:space="preserve"> </w:t>
      </w:r>
      <w:r>
        <w:t xml:space="preserve">Yes — A-NET-001..005 (network architecture defaults from A5) and pricing defaults from</w:t>
      </w:r>
      <w:r>
        <w:t xml:space="preserve"> </w:t>
      </w:r>
      <w:r>
        <w:rPr>
          <w:rStyle w:val="VerbatimChar"/>
        </w:rPr>
        <w:t xml:space="preserve">_playbook/checklists/standard-pricing-defaults.yaml</w:t>
      </w:r>
      <w:r>
        <w:t xml:space="preserve"> </w:t>
      </w:r>
      <w:r>
        <w:t xml:space="preserve">are documented in their respective working docs but not duplicated here</w:t>
      </w:r>
    </w:p>
    <w:bookmarkEnd w:id="21"/>
    <w:bookmarkStart w:id="22" w:name="X79dec0fc4f7e97d6e4b437e58fd7b4369ddf3c5"/>
    <w:p>
      <w:pPr>
        <w:pStyle w:val="Heading3"/>
      </w:pPr>
      <w:r>
        <w:t xml:space="preserve">Top 5 assumptions for proposal</w:t>
      </w:r>
      <w:r>
        <w:t xml:space="preserve"> </w:t>
      </w:r>
      <w:r>
        <w:t xml:space="preserve">“</w:t>
      </w:r>
      <w:r>
        <w:t xml:space="preserve">Stated Assumptions</w:t>
      </w:r>
      <w:r>
        <w:t xml:space="preserve">”</w:t>
      </w:r>
      <w:r>
        <w:t xml:space="preserve"> </w:t>
      </w:r>
      <w:r>
        <w:t xml:space="preserve">section (Phase 10)</w:t>
      </w:r>
    </w:p>
    <w:p>
      <w:pPr>
        <w:pStyle w:val="FirstParagraph"/>
      </w:pPr>
      <w:r>
        <w:t xml:space="preserve">The proposal team should highlight these to the customer (per importance + likelihood of disagreement):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A-009</w:t>
      </w:r>
      <w:r>
        <w:t xml:space="preserve"> </w:t>
      </w:r>
      <w:r>
        <w:t xml:space="preserve">— 16-week schedule from PO to handover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A-008</w:t>
      </w:r>
      <w:r>
        <w:t xml:space="preserve"> </w:t>
      </w:r>
      <w:r>
        <w:t xml:space="preserve">— Commercial terms (30-day net, 10% retention, 1+1 yr warranty, no LD, PHP)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A-007 + A-NET-003</w:t>
      </w:r>
      <w:r>
        <w:t xml:space="preserve"> </w:t>
      </w:r>
      <w:r>
        <w:t xml:space="preserve">— Isolated BMS LAN, flat /24, single uplink to customer LAN; no integration with PMS/FDAS/CCTV/ACS unless added (Q-012)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A-013</w:t>
      </w:r>
      <w:r>
        <w:t xml:space="preserve"> </w:t>
      </w:r>
      <w:r>
        <w:t xml:space="preserve">— 16 hours operator training included; admin/factory training as priced options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A-014</w:t>
      </w:r>
      <w:r>
        <w:t xml:space="preserve"> </w:t>
      </w:r>
      <w:r>
        <w:t xml:space="preserve">— 1-year preventive maintenance NOT in base; available as priced option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format"/>
    <w:p>
      <w:pPr>
        <w:pStyle w:val="Heading2"/>
      </w:pPr>
      <w:r>
        <w:t xml:space="preserve">Format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 covered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active-assumptions"/>
    <w:p>
      <w:pPr>
        <w:pStyle w:val="Heading2"/>
      </w:pPr>
      <w:r>
        <w:t xml:space="preserve">Active assumptions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55"/>
        <w:gridCol w:w="1528"/>
        <w:gridCol w:w="1528"/>
        <w:gridCol w:w="2501"/>
        <w:gridCol w:w="694"/>
        <w:gridCol w:w="11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run lengths use a 30 m average panel-to-device run + 80 m trunk per floor as a fallback for cable routes not covered by the available drawings.</w:t>
            </w:r>
            <w:r>
              <w:t xml:space="preserve"> </w:t>
            </w:r>
            <w:r>
              <w:rPr>
                <w:bCs/>
                <w:b/>
              </w:rPr>
              <w:t xml:space="preserve">Scope of fallback (Kingsford-specific):</w:t>
            </w:r>
            <w:r>
              <w:t xml:space="preserve"> </w:t>
            </w:r>
            <w:r>
              <w:t xml:space="preserve">the proposal-stage information includes the EE Plan (Construction Bulletin No.8 — partial architectural backgrounds, panel locations, riser diagram EE-24) and the BMS Points list with zone-coded sheets BMS-01/02/04 covering Basement-Podium BOH. Trunk cables between panels, inter-floor riser cables, and plant-room cable runs in the Basement-Podium BOH zones are</w:t>
            </w:r>
            <w:r>
              <w:t xml:space="preserve"> </w:t>
            </w:r>
            <w:r>
              <w:rPr>
                <w:iCs/>
                <w:i/>
              </w:rPr>
              <w:t xml:space="preserve">measurable</w:t>
            </w:r>
            <w:r>
              <w:t xml:space="preserve"> </w:t>
            </w:r>
            <w:r>
              <w:t xml:space="preserve">from these inputs and should not use A-001. Guestroom-corridor FCU/VAV runs and tenant fit-out spaces</w:t>
            </w:r>
            <w:r>
              <w:t xml:space="preserve"> </w:t>
            </w:r>
            <w:r>
              <w:rPr>
                <w:iCs/>
                <w:i/>
              </w:rPr>
              <w:t xml:space="preserve">are</w:t>
            </w:r>
            <w:r>
              <w:t xml:space="preserve"> </w:t>
            </w:r>
            <w:r>
              <w:t xml:space="preserve">A-001 fallback because no HVAC / full-architectural set has been provided for those areas.</w:t>
            </w:r>
            <w:r>
              <w:t xml:space="preserve"> </w:t>
            </w:r>
            <w:r>
              <w:rPr>
                <w:bCs/>
                <w:b/>
              </w:rPr>
              <w:t xml:space="preserve">Pilot-run note (2026-04-27):</w:t>
            </w:r>
            <w:r>
              <w:t xml:space="preserve"> </w:t>
            </w:r>
            <w:r>
              <w:t xml:space="preserve">the pilot run applied A-001 to every cable rather than measuring the measurable subset from the EE Plan; this is a process gap, not the system design — see</w:t>
            </w:r>
            <w:r>
              <w:t xml:space="preserve"> </w:t>
            </w:r>
            <w:r>
              <w:rPr>
                <w:rStyle w:val="VerbatimChar"/>
              </w:rPr>
              <w:t xml:space="preserve">_playbook/sub-routines/measure-cable-routes.md</w:t>
            </w:r>
            <w:r>
              <w:t xml:space="preserve">. Re-measurement of trunk + plant-room cables from the EE Plan is a Phase-5a follow-up before the proposal is issued.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 drawing coverage; agent skipped drawing-based measurement in initial pass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±15% on cable, conduit, and wireman-hours for the fallback subset; measured rows have ±5–10% as-installed deviation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G-003 (HVAC), G-001 (full architectural set)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Action: re-measure from EE Plan before issue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Plumbing equipment locations follow MC Standards typical condotel layout; calorifier rooms = 2 (lower ground + roof deck) per points 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plumbing layouts; points list confirms quantities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 — points list gives equipment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Electrical baseline single-line follows MC Standards condotel template; only the explicitly revised sheets (per Construction Bulletin No.8) deviate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 revisions provided; full baseline absent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power metering point identification — ±5%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metering hierarchy = main switchgear + each significant feeder (per Megaworld standard practice); estimate 1 meter per main + 1 per major load 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full riser; revised EE-24 only Part 1 of 2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±10% on power meter count and Modbus interface effort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Load schedule structure = 1 EE-21/22/23 page per major panel group; total panel-mounted instrument count derived from BMS Points list</w:t>
            </w:r>
            <w:r>
              <w:t xml:space="preserve"> </w:t>
            </w:r>
            <w:r>
              <w:t xml:space="preserve">“</w:t>
            </w:r>
            <w:r>
              <w:t xml:space="preserve">C/O</w:t>
            </w:r>
            <w:r>
              <w:t xml:space="preserve">”</w:t>
            </w:r>
            <w:r>
              <w:t xml:space="preserve"> </w:t>
            </w:r>
            <w:r>
              <w:t xml:space="preserve">column showing C/O =</w:t>
            </w:r>
            <w:r>
              <w:t xml:space="preserve"> </w:t>
            </w:r>
            <w:r>
              <w:t xml:space="preserve">“</w:t>
            </w:r>
            <w:r>
              <w:t xml:space="preserve">BMS Contractor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EE-21/22/23 provided as revisions; BMS PL gives definitive panel-mounted device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Network: dedicated BMS LAN (Cat6 trunk, managed Layer 2 switches) with single 1G uplink to customer corporate LAN at server room; no integration with hotel PMS, FLS, CCTV, ACS in base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IT requirements stated; safe default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switch count, network engineering hours, integration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 terms: 30-day net payment; 10% retention released at handover; 1-year manufacturer warranty + 1-year on-site defect liability; no LD; PHP-denominated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terms stated; standard local 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cash-flow &amp; risk pricing — ±2%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Schedule: 16-week project duration from PO to handover (4 weeks engineering, 4 weeks supply, 6 weeks installation, 2 weeks T&amp;C). Comfortable schedule, normal manpower loading.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customer schedule given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actual is 8 weeks, requires double crew + overtime → +20-30% labor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—</w:t>
            </w:r>
            <w:r>
              <w:t xml:space="preserve"> </w:t>
            </w:r>
            <w:r>
              <w:rPr>
                <w:bCs/>
                <w:b/>
              </w:rPr>
              <w:t xml:space="preserve">high-priority 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A-010-rev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Working hours (greenfield):</w:t>
            </w:r>
            <w:r>
              <w:t xml:space="preserve"> </w:t>
            </w:r>
            <w:r>
              <w:t xml:space="preserve">standard daytime construction hours (8am–5pm Mon–Sat); no night-work premium; weekend work as needed for critical-path catch-up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New-construction site, no operating-building constraints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 (compared to retrofit assumption)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A-011-rev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MEP sequencing (greenfield):</w:t>
            </w:r>
            <w:r>
              <w:t xml:space="preserve"> </w:t>
            </w:r>
            <w:r>
              <w:t xml:space="preserve">BMS installation follows main MEP trades — first-fix conduit/cable trays after structure, second-fix wiring after MEP rough-in, terminations &amp; devices after MEP equipment delivery, T&amp;C after MEP commissioning. Standard critical path.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greenfield sequencing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 mobilization timing, not total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Training: 16 hours of operator training on-site after handover, included in 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 hotel BMS handover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Maintenance: NOT included in base. Optional 1-year preventive maintenance contract priced separately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 did not 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Removes maintenance from base scope; customer can add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Contracting entity =</w:t>
            </w:r>
            <w:r>
              <w:t xml:space="preserve"> </w:t>
            </w:r>
            <w:r>
              <w:rPr>
                <w:bCs/>
                <w:b/>
              </w:rPr>
              <w:t xml:space="preserve">Megaworld Corporation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Reviewed-by stamp + recipient on EE bulletin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wrong, affects contract counterparty / billing 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A-CHW-001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CHW Pump (PCHWP) quantity =</w:t>
            </w:r>
            <w:r>
              <w:t xml:space="preserve"> </w:t>
            </w:r>
            <w:r>
              <w:rPr>
                <w:bCs/>
                <w:b/>
              </w:rPr>
              <w:t xml:space="preserve">4</w:t>
            </w:r>
            <w:r>
              <w:t xml:space="preserve"> </w:t>
            </w:r>
            <w:r>
              <w:t xml:space="preserve">(3 working + 1 standby)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TUEC BMS-01 doesn’t enumerate count; MC Standards mentions</w:t>
            </w:r>
            <w:r>
              <w:t xml:space="preserve"> </w:t>
            </w:r>
            <w:r>
              <w:t xml:space="preserve">“</w:t>
            </w:r>
            <w:r>
              <w:t xml:space="preserve">Primary Chilled Water Pumps</w:t>
            </w:r>
            <w:r>
              <w:t xml:space="preserve">”</w:t>
            </w:r>
            <w:r>
              <w:t xml:space="preserve">; standard practice is N+1 redundancy matching N chillers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±5 rows in A1; affects pump VFD count + cable runs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G-001 / G-003 — refine after Q-005/Q-008/Q-011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A-CHW-002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Cooling Tower quantity =</w:t>
            </w:r>
            <w:r>
              <w:t xml:space="preserve"> </w:t>
            </w:r>
            <w:r>
              <w:rPr>
                <w:bCs/>
                <w:b/>
              </w:rPr>
              <w:t xml:space="preserve">3</w:t>
            </w:r>
            <w:r>
              <w:t xml:space="preserve"> </w:t>
            </w:r>
            <w:r>
              <w:t xml:space="preserve">(CT-1, CT-2, CT-3) — typical N=N relationship to chillers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BMS-02 r1c2 cooling tower table shows qty 3 column structure; matches 3 chillers + 3 condenser water pumps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±9 rows per CT in A1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G-001 / G-003 — refine after Q-005/Q-008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A-PL-001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Plumbing pump status routing:</w:t>
            </w:r>
            <w:r>
              <w:t xml:space="preserve"> </w:t>
            </w:r>
            <w:r>
              <w:rPr>
                <w:bCs/>
                <w:b/>
              </w:rPr>
              <w:t xml:space="preserve">Lower-Ground (LZ) pumps via hardwired DI</w:t>
            </w:r>
            <w:r>
              <w:t xml:space="preserve"> </w:t>
            </w:r>
            <w:r>
              <w:t xml:space="preserve">to BMS panel;</w:t>
            </w:r>
            <w:r>
              <w:t xml:space="preserve"> </w:t>
            </w:r>
            <w:r>
              <w:rPr>
                <w:bCs/>
                <w:b/>
              </w:rPr>
              <w:t xml:space="preserve">Roofdeck (HZ) pumps via equipment-panel HLI gateway</w:t>
            </w:r>
            <w:r>
              <w:t xml:space="preserve"> </w:t>
            </w:r>
            <w:r>
              <w:t xml:space="preserve">to BMS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TUEC visible PL totals show 18 DI + 18 HLI for 36 pump status points (12 pumps × 3 status types). MC Standards lists all as</w:t>
            </w:r>
            <w:r>
              <w:t xml:space="preserve"> </w:t>
            </w:r>
            <w:r>
              <w:t xml:space="preserve">“</w:t>
            </w:r>
            <w:r>
              <w:t xml:space="preserve">Auxiliary Contact</w:t>
            </w:r>
            <w:r>
              <w:t xml:space="preserve">”</w:t>
            </w:r>
            <w:r>
              <w:t xml:space="preserve"> </w:t>
            </w:r>
            <w:r>
              <w:t xml:space="preserve">but physical wiring strategy varies by location. LZ-DI/HZ-HLI split matches TUEC totals exactly.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wrong (e.g., all hardwired DI per MC Standards baseline), 18 HLI rows shift to DI, affecting panel I/O module sizing for PNL-PL-HZ. Same total point count.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G-101 — refine after Q-008 (mech layouts) confirms wiring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A-VENT-001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exhaust fans use 3-DI point pattern (Motor Status + Hand/Off/Auto + Trip Alarm), per MC Standards EAS 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MC Standards EAS baseline lists all 3 statuses for every fan. TUEC visible total is 181 DI for ventilation section. With 68 fans × 3 = 204 expected.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23-DI discrepancy from TUEC suggests ~7-8 smaller fans (basement mech rooms, roofdeck) may have 2-DI pattern (no HOA) or some fans are missing in the points list. ±23 rows in A1 (±2-3% of total).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G-001 / G-003 — refine after Q-008 (mech layouts) confirms per-fan point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A-EE-001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metering scope =</w:t>
            </w:r>
            <w:r>
              <w:t xml:space="preserve"> </w:t>
            </w:r>
            <w:r>
              <w:rPr>
                <w:bCs/>
                <w:b/>
              </w:rPr>
              <w:t xml:space="preserve">13 multifunction power meters</w:t>
            </w:r>
            <w:r>
              <w:t xml:space="preserve"> </w:t>
            </w:r>
            <w:r>
              <w:t xml:space="preserve">(3 main + 10 sub-feeder), each via Modbus with 5 HLI sub-points (kW, kWh, kVAR, V_avg, I_avg) + 1 Network connection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A-004 says</w:t>
            </w:r>
            <w:r>
              <w:t xml:space="preserve"> </w:t>
            </w:r>
            <w:r>
              <w:t xml:space="preserve">“</w:t>
            </w:r>
            <w:r>
              <w:t xml:space="preserve">1 meter per main + per significant feeder</w:t>
            </w:r>
            <w:r>
              <w:t xml:space="preserve">”</w:t>
            </w:r>
            <w:r>
              <w:t xml:space="preserve">; common practice for medium hotel BMS scope. Sub-feeder coverage: chiller plant, AHU plant, kitchen, lighting, hotwater plant, lifts, BMS UPS, mechanical/pumps, boiler/laundry, fire pump.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actual count is 5–20 meters, ±5 rows per meter (×6 = ±30-90 rows). Driver: customer’s energy-monitoring expectations.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G-102 — refine after Q-011 (full electrical drawing set) and Q-013 (brand preferences)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Xb80785d28476fae399af3ecc987e2a085a1d7d3"/>
    <w:p>
      <w:pPr>
        <w:pStyle w:val="Heading2"/>
      </w:pPr>
      <w:r>
        <w:t xml:space="preserve">Retired assumptions (rehab-specific, removed after stage re-classification 2026-04-27)</w:t>
      </w:r>
    </w:p>
    <w:p>
      <w:pPr>
        <w:pStyle w:val="FirstParagraph"/>
      </w:pPr>
      <w:r>
        <w:t xml:space="preserve">These were dropped when project was re-classified from rehabilitation to greenfield.</w:t>
      </w:r>
      <w:r>
        <w:t xml:space="preserve"> </w:t>
      </w:r>
      <w:r>
        <w:rPr>
          <w:bCs/>
          <w:b/>
        </w:rPr>
        <w:t xml:space="preserve">If Q-018 reveals the project is actually a retrofit, restore these.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67"/>
        <w:gridCol w:w="1584"/>
        <w:gridCol w:w="50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 retired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Full replacement of head-end + controllers + field devices + cabling; reuse trunk only on survey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existing system to replace — greenfield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A-010 (orig)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Working hours: BOH plant rooms daytime; guestroom floors night-work 10pm–6am at 1.5×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operating-building constraint — greenfield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A-011 (orig)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Phased zone-by-zone cutover; no system-wide outage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existing system to cut over — greenfield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Replace 100% field cabling; reuse main cable trays / conduit / penetrations where survey confirms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existing cabling — greenfield, all new install</w:t>
            </w:r>
          </w:p>
        </w:tc>
      </w:tr>
    </w:tbl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2026-04-28T00:33:51Z</dcterms:created>
  <dcterms:modified xsi:type="dcterms:W3CDTF">2026-04-28T00:33:51Z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