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8" w:name="Xc3da2961346038ec736e71dcb92ffc439833f56"/>
    <w:p>
      <w:pPr>
        <w:pStyle w:val="Heading1"/>
      </w:pPr>
      <w:r>
        <w:t xml:space="preserve">08 — Customer Clarifications / RFI List (LIVING DOC)</w:t>
      </w:r>
    </w:p>
    <w:p>
      <w:pPr>
        <w:pStyle w:val="FirstParagraph"/>
      </w:pPr>
      <w:r>
        <w:t xml:space="preserve">Questions only the customer can answer. Send as RFI; track responses; update related A-NNN assumptions when answered.</w:t>
      </w:r>
    </w:p>
    <w:p>
      <w:r>
        <w:pict>
          <v:rect style="width:0;height:1.5pt" o:hralign="center" o:hrstd="t" o:hr="t"/>
        </w:pict>
      </w:r>
    </w:p>
    <w:bookmarkStart w:id="22" w:name="X667678684c6ba57118a882cd060d8fb0cdd33e2"/>
    <w:p>
      <w:pPr>
        <w:pStyle w:val="Heading2"/>
      </w:pPr>
      <w:r>
        <w:t xml:space="preserve">Phase 8 Dispatch Package (as of 2026-04-28)</w:t>
      </w:r>
    </w:p>
    <w:p>
      <w:pPr>
        <w:pStyle w:val="FirstParagraph"/>
      </w:pPr>
      <w:r>
        <w:rPr>
          <w:bCs/>
          <w:b/>
        </w:rPr>
        <w:t xml:space="preserve">Status:</w:t>
      </w:r>
      <w:r>
        <w:t xml:space="preserve"> </w:t>
      </w:r>
      <w:r>
        <w:t xml:space="preserve">Ready for dispatch to customer.</w:t>
      </w:r>
    </w:p>
    <w:p>
      <w:pPr>
        <w:pStyle w:val="BodyText"/>
      </w:pPr>
      <w:r>
        <w:rPr>
          <w:bCs/>
          <w:b/>
        </w:rPr>
        <w:t xml:space="preserve">Counts:</w:t>
      </w:r>
      <w:r>
        <w:t xml:space="preserve"> </w:t>
      </w:r>
      <w:r>
        <w:t xml:space="preserve">-</w:t>
      </w:r>
      <w:r>
        <w:t xml:space="preserve"> </w:t>
      </w:r>
      <w:r>
        <w:rPr>
          <w:bCs/>
          <w:b/>
        </w:rPr>
        <w:t xml:space="preserve">Active:</w:t>
      </w:r>
      <w:r>
        <w:t xml:space="preserve"> </w:t>
      </w:r>
      <w:r>
        <w:t xml:space="preserve">19 questions across 3 priority tiers (P1: 2 · P2: 5 · P3: 12)</w:t>
      </w:r>
      <w:r>
        <w:t xml:space="preserve"> </w:t>
      </w:r>
      <w:r>
        <w:t xml:space="preserve">-</w:t>
      </w:r>
      <w:r>
        <w:t xml:space="preserve"> </w:t>
      </w:r>
      <w:r>
        <w:rPr>
          <w:bCs/>
          <w:b/>
        </w:rPr>
        <w:t xml:space="preserve">Retired:</w:t>
      </w:r>
      <w:r>
        <w:t xml:space="preserve"> </w:t>
      </w:r>
      <w:r>
        <w:t xml:space="preserve">3 (Q-002, Q-006, Q-010 — resolved during proposal development)</w:t>
      </w:r>
    </w:p>
    <w:bookmarkStart w:id="20" w:name="suggested-cover-letter"/>
    <w:p>
      <w:pPr>
        <w:pStyle w:val="Heading3"/>
      </w:pPr>
      <w:r>
        <w:t xml:space="preserve">Suggested cover letter</w:t>
      </w:r>
    </w:p>
    <w:p>
      <w:pPr>
        <w:pStyle w:val="BlockText"/>
      </w:pPr>
      <w:r>
        <w:t xml:space="preserve">Dear [Customer / Project Manager],</w:t>
      </w:r>
    </w:p>
    <w:p>
      <w:pPr>
        <w:pStyle w:val="BlockText"/>
      </w:pPr>
      <w:r>
        <w:t xml:space="preserve">We are pleased to be progressing the proposal for the</w:t>
      </w:r>
      <w:r>
        <w:t xml:space="preserve"> </w:t>
      </w:r>
      <w:r>
        <w:rPr>
          <w:bCs/>
          <w:b/>
        </w:rPr>
        <w:t xml:space="preserve">Kingsford Hotel Bacolod — BMS</w:t>
      </w:r>
      <w:r>
        <w:t xml:space="preserve"> </w:t>
      </w:r>
      <w:r>
        <w:t xml:space="preserve">project. In the course of preparing our proposal, we have identified the following clarifications and information requests that, when answered, will allow us to refine our pricing and reduce our contingency. Items are grouped by priority:</w:t>
      </w:r>
    </w:p>
    <w:p>
      <w:pPr>
        <w:numPr>
          <w:ilvl w:val="0"/>
          <w:numId w:val="1001"/>
        </w:numPr>
        <w:pStyle w:val="Compact"/>
      </w:pPr>
      <w:r>
        <w:rPr>
          <w:bCs/>
          <w:b/>
        </w:rPr>
        <w:t xml:space="preserve">P1 (Critical, 2 items)</w:t>
      </w:r>
      <w:r>
        <w:t xml:space="preserve"> </w:t>
      </w:r>
      <w:r>
        <w:t xml:space="preserve">— answers can swing total cost &gt; 10%; please prioritize.</w:t>
      </w:r>
    </w:p>
    <w:p>
      <w:pPr>
        <w:numPr>
          <w:ilvl w:val="0"/>
          <w:numId w:val="1001"/>
        </w:numPr>
        <w:pStyle w:val="Compact"/>
      </w:pPr>
      <w:r>
        <w:rPr>
          <w:bCs/>
          <w:b/>
        </w:rPr>
        <w:t xml:space="preserve">P2 (Important, 5 items)</w:t>
      </w:r>
      <w:r>
        <w:t xml:space="preserve"> </w:t>
      </w:r>
      <w:r>
        <w:t xml:space="preserve">— answers refine pricing; do not block proposal draft.</w:t>
      </w:r>
    </w:p>
    <w:p>
      <w:pPr>
        <w:numPr>
          <w:ilvl w:val="0"/>
          <w:numId w:val="1001"/>
        </w:numPr>
        <w:pStyle w:val="Compact"/>
      </w:pPr>
      <w:r>
        <w:rPr>
          <w:bCs/>
          <w:b/>
        </w:rPr>
        <w:t xml:space="preserve">P3 (Useful, 12 items)</w:t>
      </w:r>
      <w:r>
        <w:t xml:space="preserve"> </w:t>
      </w:r>
      <w:r>
        <w:t xml:space="preserve">— answers polish the proposal; can be deferred.</w:t>
      </w:r>
    </w:p>
    <w:p>
      <w:pPr>
        <w:pStyle w:val="BlockText"/>
      </w:pPr>
      <w:r>
        <w:t xml:space="preserve">Each question lists the</w:t>
      </w:r>
      <w:r>
        <w:t xml:space="preserve"> </w:t>
      </w:r>
      <w:r>
        <w:rPr>
          <w:bCs/>
          <w:b/>
        </w:rPr>
        <w:t xml:space="preserve">default assumed</w:t>
      </w:r>
      <w:r>
        <w:t xml:space="preserve"> </w:t>
      </w:r>
      <w:r>
        <w:t xml:space="preserve">in our base proposal so that you can see the impact of your answer. Where we have made an assumption that you find acceptable, no action is needed.</w:t>
      </w:r>
    </w:p>
    <w:p>
      <w:pPr>
        <w:pStyle w:val="BlockText"/>
      </w:pPr>
      <w:r>
        <w:t xml:space="preserve">Please send your responses to [BMS team contact] at your convenience. We appreciate your collaboration.</w:t>
      </w:r>
    </w:p>
    <w:p>
      <w:pPr>
        <w:pStyle w:val="BlockText"/>
      </w:pPr>
      <w:r>
        <w:rPr>
          <w:iCs/>
          <w:i/>
        </w:rPr>
        <w:t xml:space="preserve">— [BMS Contractor name]</w:t>
      </w:r>
    </w:p>
    <w:bookmarkEnd w:id="20"/>
    <w:bookmarkStart w:id="21" w:name="recipient-routing"/>
    <w:p>
      <w:pPr>
        <w:pStyle w:val="Heading3"/>
      </w:pPr>
      <w:r>
        <w:t xml:space="preserve">Recipient routing</w:t>
      </w:r>
    </w:p>
    <w:p>
      <w:pPr>
        <w:numPr>
          <w:ilvl w:val="0"/>
          <w:numId w:val="1002"/>
        </w:numPr>
        <w:pStyle w:val="Compact"/>
      </w:pPr>
      <w:r>
        <w:rPr>
          <w:bCs/>
          <w:b/>
        </w:rPr>
        <w:t xml:space="preserve">TECH-ME</w:t>
      </w:r>
      <w:r>
        <w:t xml:space="preserve"> </w:t>
      </w:r>
      <w:r>
        <w:t xml:space="preserve">(Mechanical consultant — R.J. Calpo &amp; Co.): Q-008, Q-017, Q-021</w:t>
      </w:r>
    </w:p>
    <w:p>
      <w:pPr>
        <w:numPr>
          <w:ilvl w:val="0"/>
          <w:numId w:val="1002"/>
        </w:numPr>
        <w:pStyle w:val="Compact"/>
      </w:pPr>
      <w:r>
        <w:rPr>
          <w:bCs/>
          <w:b/>
        </w:rPr>
        <w:t xml:space="preserve">TECH-EE</w:t>
      </w:r>
      <w:r>
        <w:t xml:space="preserve"> </w:t>
      </w:r>
      <w:r>
        <w:t xml:space="preserve">(Electrical consultant — Mario A. Alix Phils.): Q-011, Q-012 (electrical portion)</w:t>
      </w:r>
    </w:p>
    <w:p>
      <w:pPr>
        <w:numPr>
          <w:ilvl w:val="0"/>
          <w:numId w:val="1002"/>
        </w:numPr>
        <w:pStyle w:val="Compact"/>
      </w:pPr>
      <w:r>
        <w:rPr>
          <w:bCs/>
          <w:b/>
        </w:rPr>
        <w:t xml:space="preserve">TECH-IT</w:t>
      </w:r>
      <w:r>
        <w:t xml:space="preserve"> </w:t>
      </w:r>
      <w:r>
        <w:t xml:space="preserve">(Customer IT): Q-012 (network portion)</w:t>
      </w:r>
    </w:p>
    <w:p>
      <w:pPr>
        <w:numPr>
          <w:ilvl w:val="0"/>
          <w:numId w:val="1002"/>
        </w:numPr>
        <w:pStyle w:val="Compact"/>
      </w:pPr>
      <w:r>
        <w:rPr>
          <w:bCs/>
          <w:b/>
        </w:rPr>
        <w:t xml:space="preserve">PROJECT</w:t>
      </w:r>
      <w:r>
        <w:t xml:space="preserve"> </w:t>
      </w:r>
      <w:r>
        <w:t xml:space="preserve">(Customer project manager / Megaworld): Q-001, Q-003, Q-004, Q-005, Q-007, Q-009, Q-018, Q-019, Q-020</w:t>
      </w:r>
    </w:p>
    <w:p>
      <w:pPr>
        <w:numPr>
          <w:ilvl w:val="0"/>
          <w:numId w:val="1002"/>
        </w:numPr>
        <w:pStyle w:val="Compact"/>
      </w:pPr>
      <w:r>
        <w:rPr>
          <w:bCs/>
          <w:b/>
        </w:rPr>
        <w:t xml:space="preserve">COMMERCIAL</w:t>
      </w:r>
      <w:r>
        <w:t xml:space="preserve"> </w:t>
      </w:r>
      <w:r>
        <w:t xml:space="preserve">(Customer procurement): Q-013, Q-014, Q-015, Q-016</w:t>
      </w:r>
    </w:p>
    <w:p>
      <w:pPr>
        <w:numPr>
          <w:ilvl w:val="0"/>
          <w:numId w:val="1002"/>
        </w:numPr>
        <w:pStyle w:val="Compact"/>
      </w:pPr>
      <w:r>
        <w:rPr>
          <w:bCs/>
          <w:b/>
        </w:rPr>
        <w:t xml:space="preserve">OWNER</w:t>
      </w:r>
      <w:r>
        <w:t xml:space="preserve"> </w:t>
      </w:r>
      <w:r>
        <w:t xml:space="preserve">(Hotel operator / Megaworld): (TBD if any operations-impacting questions)</w:t>
      </w:r>
    </w:p>
    <w:p>
      <w:r>
        <w:pict>
          <v:rect style="width:0;height:1.5pt" o:hralign="center" o:hrstd="t" o:hr="t"/>
        </w:pict>
      </w:r>
    </w:p>
    <w:bookmarkEnd w:id="21"/>
    <w:bookmarkEnd w:id="22"/>
    <w:bookmarkStart w:id="23" w:name="Xa566c00e2d0c91c6f10070e73c09f664620dc04"/>
    <w:p>
      <w:pPr>
        <w:pStyle w:val="Heading2"/>
      </w:pPr>
      <w:r>
        <w:t xml:space="preserve">P1 — Critical (answers can swing total cost &gt; 10%)</w:t>
      </w:r>
    </w:p>
    <w:tbl>
      <w:tblPr>
        <w:tblStyle w:val="Table"/>
        <w:tblW w:type="pct" w:w="5000"/>
        <w:tblLook w:firstRow="1" w:lastRow="0" w:firstColumn="0" w:lastColumn="0" w:noHBand="0" w:noVBand="0" w:val="0020"/>
        <w:jc w:val="start"/>
      </w:tblPr>
      <w:tblGrid>
        <w:gridCol w:w="905"/>
        <w:gridCol w:w="2262"/>
        <w:gridCol w:w="2715"/>
        <w:gridCol w:w="2036"/>
      </w:tblGrid>
      <w:tr>
        <w:trPr>
          <w:tblHeader w:val="true"/>
        </w:trPr>
        <w:tc>
          <w:tcPr/>
          <w:p>
            <w:pPr>
              <w:pStyle w:val="Compact"/>
              <w:jc w:val="left"/>
            </w:pPr>
            <w:r>
              <w:t xml:space="preserve">ID</w:t>
            </w:r>
          </w:p>
        </w:tc>
        <w:tc>
          <w:tcPr/>
          <w:p>
            <w:pPr>
              <w:pStyle w:val="Compact"/>
              <w:jc w:val="left"/>
            </w:pPr>
            <w:r>
              <w:t xml:space="preserve">Question</w:t>
            </w:r>
          </w:p>
        </w:tc>
        <w:tc>
          <w:tcPr/>
          <w:p>
            <w:pPr>
              <w:pStyle w:val="Compact"/>
              <w:jc w:val="left"/>
            </w:pPr>
            <w:r>
              <w:t xml:space="preserve">Why we ask</w:t>
            </w:r>
          </w:p>
        </w:tc>
        <w:tc>
          <w:tcPr/>
          <w:p>
            <w:pPr>
              <w:pStyle w:val="Compact"/>
              <w:jc w:val="left"/>
            </w:pPr>
            <w:r>
              <w:t xml:space="preserve">Related</w:t>
            </w:r>
          </w:p>
        </w:tc>
      </w:tr>
      <w:tr>
        <w:tc>
          <w:tcPr/>
          <w:p>
            <w:pPr>
              <w:pStyle w:val="Compact"/>
              <w:jc w:val="left"/>
            </w:pPr>
            <w:r>
              <w:t xml:space="preserve">Q-018</w:t>
            </w:r>
          </w:p>
        </w:tc>
        <w:tc>
          <w:tcPr/>
          <w:p>
            <w:pPr>
              <w:pStyle w:val="Compact"/>
              <w:jc w:val="left"/>
            </w:pPr>
            <w:r>
              <w:t xml:space="preserve">The cover letter (</w:t>
            </w:r>
            <w:r>
              <w:rPr>
                <w:rStyle w:val="VerbatimChar"/>
              </w:rPr>
              <w:t xml:space="preserve">Requirement.rtf</w:t>
            </w:r>
            <w:r>
              <w:t xml:space="preserve">) says</w:t>
            </w:r>
            <w:r>
              <w:t xml:space="preserve"> </w:t>
            </w:r>
            <w:r>
              <w:rPr>
                <w:iCs/>
                <w:i/>
              </w:rPr>
              <w:t xml:space="preserve">“</w:t>
            </w:r>
            <w:r>
              <w:rPr>
                <w:iCs/>
                <w:i/>
              </w:rPr>
              <w:t xml:space="preserve">Rehabilitation of Building Management System</w:t>
            </w:r>
            <w:r>
              <w:rPr>
                <w:iCs/>
                <w:i/>
              </w:rPr>
              <w:t xml:space="preserve">”</w:t>
            </w:r>
            <w:r>
              <w:t xml:space="preserve">, but the BMS Points list and EE Plan are both</w:t>
            </w:r>
            <w:r>
              <w:t xml:space="preserve"> </w:t>
            </w:r>
            <w:r>
              <w:rPr>
                <w:bCs/>
                <w:b/>
              </w:rPr>
              <w:t xml:space="preserve">Construction Bulletins</w:t>
            </w:r>
            <w:r>
              <w:t xml:space="preserve"> </w:t>
            </w:r>
            <w:r>
              <w:t xml:space="preserve">dated October–November 2025 (i.e., active new-construction documents). Please confirm: is this a</w:t>
            </w:r>
            <w:r>
              <w:t xml:space="preserve"> </w:t>
            </w:r>
            <w:r>
              <w:rPr>
                <w:bCs/>
                <w:b/>
              </w:rPr>
              <w:t xml:space="preserve">new-construction project</w:t>
            </w:r>
            <w:r>
              <w:t xml:space="preserve"> </w:t>
            </w:r>
            <w:r>
              <w:t xml:space="preserve">or a</w:t>
            </w:r>
            <w:r>
              <w:t xml:space="preserve"> </w:t>
            </w:r>
            <w:r>
              <w:rPr>
                <w:bCs/>
                <w:b/>
              </w:rPr>
              <w:t xml:space="preserve">retrofit on an existing building</w:t>
            </w:r>
            <w:r>
              <w:t xml:space="preserve">?</w:t>
            </w:r>
          </w:p>
        </w:tc>
        <w:tc>
          <w:tcPr/>
          <w:p>
            <w:pPr>
              <w:pStyle w:val="Compact"/>
              <w:jc w:val="left"/>
            </w:pPr>
            <w:r>
              <w:t xml:space="preserve">Stage drives huge cost differences (demolition, after-hours, cutover). We have currently classified this as greenfield based on technical-document evidence.</w:t>
            </w:r>
          </w:p>
        </w:tc>
        <w:tc>
          <w:tcPr/>
          <w:p>
            <w:pPr>
              <w:pStyle w:val="Compact"/>
              <w:jc w:val="left"/>
            </w:pPr>
            <w:r>
              <w:t xml:space="preserve">(project-wide)</w:t>
            </w:r>
          </w:p>
        </w:tc>
      </w:tr>
      <w:tr>
        <w:tc>
          <w:tcPr/>
          <w:p>
            <w:pPr>
              <w:pStyle w:val="Compact"/>
              <w:jc w:val="left"/>
            </w:pPr>
            <w:r>
              <w:t xml:space="preserve">Q-007</w:t>
            </w:r>
          </w:p>
        </w:tc>
        <w:tc>
          <w:tcPr/>
          <w:p>
            <w:pPr>
              <w:pStyle w:val="Compact"/>
              <w:jc w:val="left"/>
            </w:pPr>
            <w:r>
              <w:t xml:space="preserve">What is the</w:t>
            </w:r>
            <w:r>
              <w:t xml:space="preserve"> </w:t>
            </w:r>
            <w:r>
              <w:rPr>
                <w:bCs/>
                <w:b/>
              </w:rPr>
              <w:t xml:space="preserve">required project completion date</w:t>
            </w:r>
            <w:r>
              <w:t xml:space="preserve"> </w:t>
            </w:r>
            <w:r>
              <w:t xml:space="preserve">(or duration from PO)? Are there milestone constraints (e.g., partial handover by hotel-event date)?</w:t>
            </w:r>
          </w:p>
        </w:tc>
        <w:tc>
          <w:tcPr/>
          <w:p>
            <w:pPr>
              <w:pStyle w:val="Compact"/>
              <w:jc w:val="left"/>
            </w:pPr>
            <w:r>
              <w:t xml:space="preserve">Drives manpower loading and overtime premium pricing.</w:t>
            </w:r>
          </w:p>
        </w:tc>
        <w:tc>
          <w:tcPr/>
          <w:p>
            <w:pPr>
              <w:pStyle w:val="Compact"/>
              <w:jc w:val="left"/>
            </w:pPr>
            <w:r>
              <w:t xml:space="preserve">G-004 / A-009</w:t>
            </w:r>
          </w:p>
        </w:tc>
      </w:tr>
    </w:tbl>
    <w:bookmarkEnd w:id="23"/>
    <w:bookmarkStart w:id="24" w:name="X7cfc0a7491cb4aeb12c0f7e3c003dda69bc1040"/>
    <w:p>
      <w:pPr>
        <w:pStyle w:val="Heading2"/>
      </w:pPr>
      <w:r>
        <w:t xml:space="preserve">P2 — Important (answers refine but don’t block draft)</w:t>
      </w:r>
    </w:p>
    <w:tbl>
      <w:tblPr>
        <w:tblStyle w:val="Table"/>
        <w:tblW w:type="pct" w:w="5000"/>
        <w:tblLook w:firstRow="1" w:lastRow="0" w:firstColumn="0" w:lastColumn="0" w:noHBand="0" w:noVBand="0" w:val="0020"/>
        <w:jc w:val="start"/>
      </w:tblPr>
      <w:tblGrid>
        <w:gridCol w:w="1131"/>
        <w:gridCol w:w="2828"/>
        <w:gridCol w:w="1414"/>
        <w:gridCol w:w="2545"/>
      </w:tblGrid>
      <w:tr>
        <w:trPr>
          <w:tblHeader w:val="true"/>
        </w:trPr>
        <w:tc>
          <w:tcPr/>
          <w:p>
            <w:pPr>
              <w:pStyle w:val="Compact"/>
              <w:jc w:val="left"/>
            </w:pPr>
            <w:r>
              <w:t xml:space="preserve">ID</w:t>
            </w:r>
          </w:p>
        </w:tc>
        <w:tc>
          <w:tcPr/>
          <w:p>
            <w:pPr>
              <w:pStyle w:val="Compact"/>
              <w:jc w:val="left"/>
            </w:pPr>
            <w:r>
              <w:t xml:space="preserve">Question</w:t>
            </w:r>
          </w:p>
        </w:tc>
        <w:tc>
          <w:tcPr/>
          <w:p>
            <w:pPr>
              <w:pStyle w:val="Compact"/>
              <w:jc w:val="left"/>
            </w:pPr>
            <w:r>
              <w:t xml:space="preserve">Why</w:t>
            </w:r>
          </w:p>
        </w:tc>
        <w:tc>
          <w:tcPr/>
          <w:p>
            <w:pPr>
              <w:pStyle w:val="Compact"/>
              <w:jc w:val="left"/>
            </w:pPr>
            <w:r>
              <w:t xml:space="preserve">Related</w:t>
            </w:r>
          </w:p>
        </w:tc>
      </w:tr>
      <w:tr>
        <w:tc>
          <w:tcPr/>
          <w:p>
            <w:pPr>
              <w:pStyle w:val="Compact"/>
              <w:jc w:val="left"/>
            </w:pPr>
            <w:r>
              <w:t xml:space="preserve">Q-001</w:t>
            </w:r>
          </w:p>
        </w:tc>
        <w:tc>
          <w:tcPr/>
          <w:p>
            <w:pPr>
              <w:pStyle w:val="Compact"/>
              <w:jc w:val="left"/>
            </w:pPr>
            <w:r>
              <w:t xml:space="preserve">Please confirm the</w:t>
            </w:r>
            <w:r>
              <w:t xml:space="preserve"> </w:t>
            </w:r>
            <w:r>
              <w:rPr>
                <w:bCs/>
                <w:b/>
              </w:rPr>
              <w:t xml:space="preserve">contracting entity</w:t>
            </w:r>
            <w:r>
              <w:t xml:space="preserve"> </w:t>
            </w:r>
            <w:r>
              <w:t xml:space="preserve">for this proposal. (We are addressing this to Megaworld Corporation pending confirmation.)</w:t>
            </w:r>
          </w:p>
        </w:tc>
        <w:tc>
          <w:tcPr/>
          <w:p>
            <w:pPr>
              <w:pStyle w:val="Compact"/>
              <w:jc w:val="left"/>
            </w:pPr>
            <w:r>
              <w:t xml:space="preserve">Required for proposal letter &amp; contract counterparty</w:t>
            </w:r>
          </w:p>
        </w:tc>
        <w:tc>
          <w:tcPr/>
          <w:p>
            <w:pPr>
              <w:pStyle w:val="Compact"/>
              <w:jc w:val="left"/>
            </w:pPr>
            <w:r>
              <w:t xml:space="preserve">G-005 / A-015</w:t>
            </w:r>
          </w:p>
        </w:tc>
      </w:tr>
      <w:tr>
        <w:tc>
          <w:tcPr/>
          <w:p>
            <w:pPr>
              <w:pStyle w:val="Compact"/>
              <w:jc w:val="left"/>
            </w:pPr>
            <w:r>
              <w:t xml:space="preserve">Q-005</w:t>
            </w:r>
          </w:p>
        </w:tc>
        <w:tc>
          <w:tcPr/>
          <w:p>
            <w:pPr>
              <w:pStyle w:val="Compact"/>
              <w:jc w:val="left"/>
            </w:pPr>
            <w:r>
              <w:t xml:space="preserve">Please share the</w:t>
            </w:r>
            <w:r>
              <w:t xml:space="preserve"> </w:t>
            </w:r>
            <w:r>
              <w:rPr>
                <w:bCs/>
                <w:b/>
              </w:rPr>
              <w:t xml:space="preserve">complete architectural floor-plan set</w:t>
            </w:r>
            <w:r>
              <w:t xml:space="preserve"> </w:t>
            </w:r>
            <w:r>
              <w:t xml:space="preserve">for floors in BMS scope (basement → roof deck).</w:t>
            </w:r>
          </w:p>
        </w:tc>
        <w:tc>
          <w:tcPr/>
          <w:p>
            <w:pPr>
              <w:pStyle w:val="Compact"/>
              <w:jc w:val="left"/>
            </w:pPr>
            <w:r>
              <w:t xml:space="preserve">Cable runs, equipment placement, conduit estimation</w:t>
            </w:r>
          </w:p>
        </w:tc>
        <w:tc>
          <w:tcPr/>
          <w:p>
            <w:pPr>
              <w:pStyle w:val="Compact"/>
              <w:jc w:val="left"/>
            </w:pPr>
            <w:r>
              <w:t xml:space="preserve">G-001 / A-001</w:t>
            </w:r>
          </w:p>
        </w:tc>
      </w:tr>
      <w:tr>
        <w:tc>
          <w:tcPr/>
          <w:p>
            <w:pPr>
              <w:pStyle w:val="Compact"/>
              <w:jc w:val="left"/>
            </w:pPr>
            <w:r>
              <w:t xml:space="preserve">Q-008</w:t>
            </w:r>
          </w:p>
        </w:tc>
        <w:tc>
          <w:tcPr/>
          <w:p>
            <w:pPr>
              <w:pStyle w:val="Compact"/>
              <w:jc w:val="left"/>
            </w:pPr>
            <w:r>
              <w:t xml:space="preserve">Please share the</w:t>
            </w:r>
            <w:r>
              <w:t xml:space="preserve"> </w:t>
            </w:r>
            <w:r>
              <w:rPr>
                <w:bCs/>
                <w:b/>
              </w:rPr>
              <w:t xml:space="preserve">mechanical (HVAC) layout drawings</w:t>
            </w:r>
            <w:r>
              <w:t xml:space="preserve"> </w:t>
            </w:r>
            <w:r>
              <w:t xml:space="preserve">for plant rooms and equipment-bearing floors.</w:t>
            </w:r>
          </w:p>
        </w:tc>
        <w:tc>
          <w:tcPr/>
          <w:p>
            <w:pPr>
              <w:pStyle w:val="Compact"/>
              <w:jc w:val="left"/>
            </w:pPr>
            <w:r>
              <w:t xml:space="preserve">Plant-room cable runs and control wiring</w:t>
            </w:r>
          </w:p>
        </w:tc>
        <w:tc>
          <w:tcPr/>
          <w:p>
            <w:pPr>
              <w:pStyle w:val="Compact"/>
              <w:jc w:val="left"/>
            </w:pPr>
            <w:r>
              <w:t xml:space="preserve">G-003 / A-001</w:t>
            </w:r>
          </w:p>
        </w:tc>
      </w:tr>
      <w:tr>
        <w:tc>
          <w:tcPr/>
          <w:p>
            <w:pPr>
              <w:pStyle w:val="Compact"/>
              <w:jc w:val="left"/>
            </w:pPr>
            <w:r>
              <w:t xml:space="preserve">Q-011</w:t>
            </w:r>
          </w:p>
        </w:tc>
        <w:tc>
          <w:tcPr/>
          <w:p>
            <w:pPr>
              <w:pStyle w:val="Compact"/>
              <w:jc w:val="left"/>
            </w:pPr>
            <w:r>
              <w:t xml:space="preserve">Please share the</w:t>
            </w:r>
            <w:r>
              <w:t xml:space="preserve"> </w:t>
            </w:r>
            <w:r>
              <w:rPr>
                <w:bCs/>
                <w:b/>
              </w:rPr>
              <w:t xml:space="preserve">complete electrical drawing set</w:t>
            </w:r>
            <w:r>
              <w:t xml:space="preserve"> </w:t>
            </w:r>
            <w:r>
              <w:t xml:space="preserve">(not just Construction Bulletin No.8 revisions) — full SLDs, riser diagrams, load schedules.</w:t>
            </w:r>
          </w:p>
        </w:tc>
        <w:tc>
          <w:tcPr/>
          <w:p>
            <w:pPr>
              <w:pStyle w:val="Compact"/>
              <w:jc w:val="left"/>
            </w:pPr>
            <w:r>
              <w:t xml:space="preserve">Power metering scope refinement</w:t>
            </w:r>
          </w:p>
        </w:tc>
        <w:tc>
          <w:tcPr/>
          <w:p>
            <w:pPr>
              <w:pStyle w:val="Compact"/>
              <w:jc w:val="left"/>
            </w:pPr>
            <w:r>
              <w:t xml:space="preserve">G-102 / A-003 / A-004 / A-005</w:t>
            </w:r>
          </w:p>
        </w:tc>
      </w:tr>
      <w:tr>
        <w:tc>
          <w:tcPr/>
          <w:p>
            <w:pPr>
              <w:pStyle w:val="Compact"/>
              <w:jc w:val="left"/>
            </w:pPr>
            <w:r>
              <w:t xml:space="preserve">Q-009</w:t>
            </w:r>
          </w:p>
        </w:tc>
        <w:tc>
          <w:tcPr/>
          <w:p>
            <w:pPr>
              <w:pStyle w:val="Compact"/>
              <w:jc w:val="left"/>
            </w:pPr>
            <w:r>
              <w:t xml:space="preserve">Working hours and site access — confirm standard daytime construction hours apply (no special restrictions).</w:t>
            </w:r>
          </w:p>
        </w:tc>
        <w:tc>
          <w:tcPr/>
          <w:p>
            <w:pPr>
              <w:pStyle w:val="Compact"/>
              <w:jc w:val="left"/>
            </w:pPr>
            <w:r>
              <w:t xml:space="preserve">Labor pricing</w:t>
            </w:r>
          </w:p>
        </w:tc>
        <w:tc>
          <w:tcPr/>
          <w:p>
            <w:pPr>
              <w:pStyle w:val="Compact"/>
              <w:jc w:val="left"/>
            </w:pPr>
            <w:r>
              <w:t xml:space="preserve">G-105 / A-010-rev</w:t>
            </w:r>
          </w:p>
        </w:tc>
      </w:tr>
    </w:tbl>
    <w:bookmarkEnd w:id="24"/>
    <w:bookmarkStart w:id="25" w:name="p3-useful-improves-pricing-precision"/>
    <w:p>
      <w:pPr>
        <w:pStyle w:val="Heading2"/>
      </w:pPr>
      <w:r>
        <w:t xml:space="preserve">P3 — Useful (improves pricing precision)</w:t>
      </w:r>
    </w:p>
    <w:tbl>
      <w:tblPr>
        <w:tblStyle w:val="Table"/>
        <w:tblW w:type="pct" w:w="5000"/>
        <w:tblLook w:firstRow="1" w:lastRow="0" w:firstColumn="0" w:lastColumn="0" w:noHBand="0" w:noVBand="0" w:val="0020"/>
        <w:jc w:val="start"/>
      </w:tblPr>
      <w:tblGrid>
        <w:gridCol w:w="1131"/>
        <w:gridCol w:w="2828"/>
        <w:gridCol w:w="1414"/>
        <w:gridCol w:w="2545"/>
      </w:tblGrid>
      <w:tr>
        <w:trPr>
          <w:tblHeader w:val="true"/>
        </w:trPr>
        <w:tc>
          <w:tcPr/>
          <w:p>
            <w:pPr>
              <w:pStyle w:val="Compact"/>
              <w:jc w:val="left"/>
            </w:pPr>
            <w:r>
              <w:t xml:space="preserve">ID</w:t>
            </w:r>
          </w:p>
        </w:tc>
        <w:tc>
          <w:tcPr/>
          <w:p>
            <w:pPr>
              <w:pStyle w:val="Compact"/>
              <w:jc w:val="left"/>
            </w:pPr>
            <w:r>
              <w:t xml:space="preserve">Question</w:t>
            </w:r>
          </w:p>
        </w:tc>
        <w:tc>
          <w:tcPr/>
          <w:p>
            <w:pPr>
              <w:pStyle w:val="Compact"/>
              <w:jc w:val="left"/>
            </w:pPr>
            <w:r>
              <w:t xml:space="preserve">Why</w:t>
            </w:r>
          </w:p>
        </w:tc>
        <w:tc>
          <w:tcPr/>
          <w:p>
            <w:pPr>
              <w:pStyle w:val="Compact"/>
              <w:jc w:val="left"/>
            </w:pPr>
            <w:r>
              <w:t xml:space="preserve">Related</w:t>
            </w:r>
          </w:p>
        </w:tc>
      </w:tr>
      <w:tr>
        <w:tc>
          <w:tcPr/>
          <w:p>
            <w:pPr>
              <w:pStyle w:val="Compact"/>
              <w:jc w:val="left"/>
            </w:pPr>
            <w:r>
              <w:t xml:space="preserve">Q-003</w:t>
            </w:r>
          </w:p>
        </w:tc>
        <w:tc>
          <w:tcPr/>
          <w:p>
            <w:pPr>
              <w:pStyle w:val="Compact"/>
              <w:jc w:val="left"/>
            </w:pPr>
            <w:r>
              <w:t xml:space="preserve">“</w:t>
            </w:r>
            <w:r>
              <w:t xml:space="preserve">TUEC</w:t>
            </w:r>
            <w:r>
              <w:t xml:space="preserve">”</w:t>
            </w:r>
            <w:r>
              <w:t xml:space="preserve"> </w:t>
            </w:r>
            <w:r>
              <w:t xml:space="preserve">prefix in document filenames — please confirm this is the correct project / contract code we should reference.</w:t>
            </w:r>
          </w:p>
        </w:tc>
        <w:tc>
          <w:tcPr/>
          <w:p>
            <w:pPr>
              <w:pStyle w:val="Compact"/>
              <w:jc w:val="left"/>
            </w:pPr>
            <w:r>
              <w:t xml:space="preserve">Proposal labeling</w:t>
            </w:r>
          </w:p>
        </w:tc>
        <w:tc>
          <w:tcPr/>
          <w:p>
            <w:pPr>
              <w:pStyle w:val="Compact"/>
              <w:jc w:val="left"/>
            </w:pPr>
            <w:r>
              <w:t xml:space="preserve">(own item)</w:t>
            </w:r>
          </w:p>
        </w:tc>
      </w:tr>
      <w:tr>
        <w:tc>
          <w:tcPr/>
          <w:p>
            <w:pPr>
              <w:pStyle w:val="Compact"/>
              <w:jc w:val="left"/>
            </w:pPr>
            <w:r>
              <w:t xml:space="preserve">Q-004</w:t>
            </w:r>
          </w:p>
        </w:tc>
        <w:tc>
          <w:tcPr/>
          <w:p>
            <w:pPr>
              <w:pStyle w:val="Compact"/>
              <w:jc w:val="left"/>
            </w:pPr>
            <w:r>
              <w:t xml:space="preserve">Construction Bulletin No.8 implies bulletins 1–7 exist. Please share the complete latest</w:t>
            </w:r>
            <w:r>
              <w:t xml:space="preserve"> </w:t>
            </w:r>
            <w:r>
              <w:t xml:space="preserve">“</w:t>
            </w:r>
            <w:r>
              <w:t xml:space="preserve">for construction</w:t>
            </w:r>
            <w:r>
              <w:t xml:space="preserve">”</w:t>
            </w:r>
            <w:r>
              <w:t xml:space="preserve"> </w:t>
            </w:r>
            <w:r>
              <w:t xml:space="preserve">set, or confirm the bulletin set is the only governing document.</w:t>
            </w:r>
          </w:p>
        </w:tc>
        <w:tc>
          <w:tcPr/>
          <w:p>
            <w:pPr>
              <w:pStyle w:val="Compact"/>
              <w:jc w:val="left"/>
            </w:pPr>
            <w:r>
              <w:t xml:space="preserve">Document version control</w:t>
            </w:r>
          </w:p>
        </w:tc>
        <w:tc>
          <w:tcPr/>
          <w:p>
            <w:pPr>
              <w:pStyle w:val="Compact"/>
              <w:jc w:val="left"/>
            </w:pPr>
            <w:r>
              <w:t xml:space="preserve">(own item)</w:t>
            </w:r>
          </w:p>
        </w:tc>
      </w:tr>
      <w:tr>
        <w:tc>
          <w:tcPr/>
          <w:p>
            <w:pPr>
              <w:pStyle w:val="Compact"/>
              <w:jc w:val="left"/>
            </w:pPr>
            <w:r>
              <w:t xml:space="preserve">Q-012</w:t>
            </w:r>
          </w:p>
        </w:tc>
        <w:tc>
          <w:tcPr/>
          <w:p>
            <w:pPr>
              <w:pStyle w:val="Compact"/>
              <w:jc w:val="left"/>
            </w:pPr>
            <w:r>
              <w:rPr>
                <w:bCs/>
                <w:b/>
              </w:rPr>
              <w:t xml:space="preserve">Network/IT integration scope:</w:t>
            </w:r>
            <w:r>
              <w:t xml:space="preserve"> </w:t>
            </w:r>
            <w:r>
              <w:t xml:space="preserve">any integration required with hotel PMS (Property Management System), FLS (fire), CCTV, ACS (access control)? Or BMS standalone?</w:t>
            </w:r>
          </w:p>
        </w:tc>
        <w:tc>
          <w:tcPr/>
          <w:p>
            <w:pPr>
              <w:pStyle w:val="Compact"/>
              <w:jc w:val="left"/>
            </w:pPr>
            <w:r>
              <w:t xml:space="preserve">Integration scope and cost</w:t>
            </w:r>
          </w:p>
        </w:tc>
        <w:tc>
          <w:tcPr/>
          <w:p>
            <w:pPr>
              <w:pStyle w:val="Compact"/>
              <w:jc w:val="left"/>
            </w:pPr>
            <w:r>
              <w:t xml:space="preserve">G-103 / A-007</w:t>
            </w:r>
          </w:p>
        </w:tc>
      </w:tr>
      <w:tr>
        <w:tc>
          <w:tcPr/>
          <w:p>
            <w:pPr>
              <w:pStyle w:val="Compact"/>
              <w:jc w:val="left"/>
            </w:pPr>
            <w:r>
              <w:t xml:space="preserve">Q-013</w:t>
            </w:r>
          </w:p>
        </w:tc>
        <w:tc>
          <w:tcPr/>
          <w:p>
            <w:pPr>
              <w:pStyle w:val="Compact"/>
              <w:jc w:val="left"/>
            </w:pPr>
            <w:r>
              <w:rPr>
                <w:bCs/>
                <w:b/>
              </w:rPr>
              <w:t xml:space="preserve">Brand preferences / standardization:</w:t>
            </w:r>
            <w:r>
              <w:t xml:space="preserve"> </w:t>
            </w:r>
            <w:r>
              <w:t xml:space="preserve">Megaworld portfolio standard for BMS? Any prior controller/sensor brands to maintain compatibility with?</w:t>
            </w:r>
          </w:p>
        </w:tc>
        <w:tc>
          <w:tcPr/>
          <w:p>
            <w:pPr>
              <w:pStyle w:val="Compact"/>
              <w:jc w:val="left"/>
            </w:pPr>
            <w:r>
              <w:t xml:space="preserve">Supplier RFQ direction</w:t>
            </w:r>
          </w:p>
        </w:tc>
        <w:tc>
          <w:tcPr/>
          <w:p>
            <w:pPr>
              <w:pStyle w:val="Compact"/>
              <w:jc w:val="left"/>
            </w:pPr>
            <w:r>
              <w:t xml:space="preserve">(Phase 9)</w:t>
            </w:r>
          </w:p>
        </w:tc>
      </w:tr>
      <w:tr>
        <w:tc>
          <w:tcPr/>
          <w:p>
            <w:pPr>
              <w:pStyle w:val="Compact"/>
              <w:jc w:val="left"/>
            </w:pPr>
            <w:r>
              <w:t xml:space="preserve">Q-014</w:t>
            </w:r>
          </w:p>
        </w:tc>
        <w:tc>
          <w:tcPr/>
          <w:p>
            <w:pPr>
              <w:pStyle w:val="Compact"/>
              <w:jc w:val="left"/>
            </w:pPr>
            <w:r>
              <w:rPr>
                <w:bCs/>
                <w:b/>
              </w:rPr>
              <w:t xml:space="preserve">Commercial terms:</w:t>
            </w:r>
            <w:r>
              <w:t xml:space="preserve"> </w:t>
            </w:r>
            <w:r>
              <w:t xml:space="preserve">payment milestones, retention %, warranty, LD/penalty, currency, taxation.</w:t>
            </w:r>
          </w:p>
        </w:tc>
        <w:tc>
          <w:tcPr/>
          <w:p>
            <w:pPr>
              <w:pStyle w:val="Compact"/>
              <w:jc w:val="left"/>
            </w:pPr>
            <w:r>
              <w:t xml:space="preserve">Pricing structure</w:t>
            </w:r>
          </w:p>
        </w:tc>
        <w:tc>
          <w:tcPr/>
          <w:p>
            <w:pPr>
              <w:pStyle w:val="Compact"/>
              <w:jc w:val="left"/>
            </w:pPr>
            <w:r>
              <w:t xml:space="preserve">G-104 / A-008</w:t>
            </w:r>
          </w:p>
        </w:tc>
      </w:tr>
      <w:tr>
        <w:tc>
          <w:tcPr/>
          <w:p>
            <w:pPr>
              <w:pStyle w:val="Compact"/>
              <w:jc w:val="left"/>
            </w:pPr>
            <w:r>
              <w:t xml:space="preserve">Q-015</w:t>
            </w:r>
          </w:p>
        </w:tc>
        <w:tc>
          <w:tcPr/>
          <w:p>
            <w:pPr>
              <w:pStyle w:val="Compact"/>
              <w:jc w:val="left"/>
            </w:pPr>
            <w:r>
              <w:rPr>
                <w:bCs/>
                <w:b/>
              </w:rPr>
              <w:t xml:space="preserve">Training scope:</w:t>
            </w:r>
            <w:r>
              <w:t xml:space="preserve"> </w:t>
            </w:r>
            <w:r>
              <w:t xml:space="preserve">16-hour operator training assumed; please confirm or specify additional.</w:t>
            </w:r>
          </w:p>
        </w:tc>
        <w:tc>
          <w:tcPr/>
          <w:p>
            <w:pPr>
              <w:pStyle w:val="Compact"/>
              <w:jc w:val="left"/>
            </w:pPr>
            <w:r>
              <w:t xml:space="preserve">Training cost</w:t>
            </w:r>
          </w:p>
        </w:tc>
        <w:tc>
          <w:tcPr/>
          <w:p>
            <w:pPr>
              <w:pStyle w:val="Compact"/>
              <w:jc w:val="left"/>
            </w:pPr>
            <w:r>
              <w:t xml:space="preserve">G-107 / A-013</w:t>
            </w:r>
          </w:p>
        </w:tc>
      </w:tr>
      <w:tr>
        <w:tc>
          <w:tcPr/>
          <w:p>
            <w:pPr>
              <w:pStyle w:val="Compact"/>
              <w:jc w:val="left"/>
            </w:pPr>
            <w:r>
              <w:t xml:space="preserve">Q-016</w:t>
            </w:r>
          </w:p>
        </w:tc>
        <w:tc>
          <w:tcPr/>
          <w:p>
            <w:pPr>
              <w:pStyle w:val="Compact"/>
              <w:jc w:val="left"/>
            </w:pPr>
            <w:r>
              <w:rPr>
                <w:bCs/>
                <w:b/>
              </w:rPr>
              <w:t xml:space="preserve">Maintenance scope:</w:t>
            </w:r>
            <w:r>
              <w:t xml:space="preserve"> </w:t>
            </w:r>
            <w:r>
              <w:t xml:space="preserve">Should base proposal include 1-year preventive maintenance, or quote separately as option?</w:t>
            </w:r>
          </w:p>
        </w:tc>
        <w:tc>
          <w:tcPr/>
          <w:p>
            <w:pPr>
              <w:pStyle w:val="Compact"/>
              <w:jc w:val="left"/>
            </w:pPr>
            <w:r>
              <w:t xml:space="preserve">Pricing structure</w:t>
            </w:r>
          </w:p>
        </w:tc>
        <w:tc>
          <w:tcPr/>
          <w:p>
            <w:pPr>
              <w:pStyle w:val="Compact"/>
              <w:jc w:val="left"/>
            </w:pPr>
            <w:r>
              <w:t xml:space="preserve">G-108 / A-014</w:t>
            </w:r>
          </w:p>
        </w:tc>
      </w:tr>
      <w:tr>
        <w:tc>
          <w:tcPr/>
          <w:p>
            <w:pPr>
              <w:pStyle w:val="Compact"/>
              <w:jc w:val="left"/>
            </w:pPr>
            <w:r>
              <w:t xml:space="preserve">Q-017</w:t>
            </w:r>
          </w:p>
        </w:tc>
        <w:tc>
          <w:tcPr/>
          <w:p>
            <w:pPr>
              <w:pStyle w:val="Compact"/>
              <w:jc w:val="left"/>
            </w:pPr>
            <w:r>
              <w:t xml:space="preserve">The Megaworld MC Standards points lists are titled</w:t>
            </w:r>
            <w:r>
              <w:t xml:space="preserve"> </w:t>
            </w:r>
            <w:r>
              <w:t xml:space="preserve">“</w:t>
            </w:r>
            <w:r>
              <w:t xml:space="preserve">BMS Standards CONDOTELS.</w:t>
            </w:r>
            <w:r>
              <w:t xml:space="preserve">”</w:t>
            </w:r>
            <w:r>
              <w:t xml:space="preserve"> </w:t>
            </w:r>
            <w:r>
              <w:t xml:space="preserve">Does Kingsford Hotel Bacolod follow the condotel standard exactly, or are there hotel-specific adaptations?</w:t>
            </w:r>
          </w:p>
        </w:tc>
        <w:tc>
          <w:tcPr/>
          <w:p>
            <w:pPr>
              <w:pStyle w:val="Compact"/>
              <w:jc w:val="left"/>
            </w:pPr>
            <w:r>
              <w:t xml:space="preserve">Spec reference</w:t>
            </w:r>
          </w:p>
        </w:tc>
        <w:tc>
          <w:tcPr/>
          <w:p>
            <w:pPr>
              <w:pStyle w:val="Compact"/>
              <w:jc w:val="left"/>
            </w:pPr>
            <w:r>
              <w:t xml:space="preserve">—</w:t>
            </w:r>
          </w:p>
        </w:tc>
      </w:tr>
      <w:tr>
        <w:tc>
          <w:tcPr/>
          <w:p>
            <w:pPr>
              <w:pStyle w:val="Compact"/>
              <w:jc w:val="left"/>
            </w:pPr>
            <w:r>
              <w:t xml:space="preserve">Q-019</w:t>
            </w:r>
          </w:p>
        </w:tc>
        <w:tc>
          <w:tcPr/>
          <w:p>
            <w:pPr>
              <w:pStyle w:val="Compact"/>
              <w:jc w:val="left"/>
            </w:pPr>
            <w:r>
              <w:t xml:space="preserve">The points list does not appear to include</w:t>
            </w:r>
            <w:r>
              <w:t xml:space="preserve"> </w:t>
            </w:r>
            <w:r>
              <w:rPr>
                <w:bCs/>
                <w:b/>
              </w:rPr>
              <w:t xml:space="preserve">per-guestroom Fan-Coil Unit (FCU) controls</w:t>
            </w:r>
            <w:r>
              <w:t xml:space="preserve"> </w:t>
            </w:r>
            <w:r>
              <w:t xml:space="preserve">(thermostat, valve actuator, fan speed, occupancy sensor). For a hotel, this is normally significant scope. Please confirm: are FCUs in BMS scope (per-room or floor-level integration)? Or are they handled by guestroom controllers / lighting system separately?</w:t>
            </w:r>
          </w:p>
        </w:tc>
        <w:tc>
          <w:tcPr/>
          <w:p>
            <w:pPr>
              <w:pStyle w:val="Compact"/>
              <w:jc w:val="left"/>
            </w:pPr>
            <w:r>
              <w:t xml:space="preserve">Affects ~200–500 additional I/O points and a major sub-system</w:t>
            </w:r>
          </w:p>
        </w:tc>
        <w:tc>
          <w:tcPr/>
          <w:p>
            <w:pPr>
              <w:pStyle w:val="Compact"/>
              <w:jc w:val="left"/>
            </w:pPr>
            <w:r>
              <w:t xml:space="preserve">Surfaced in A1 page-coverage analysis</w:t>
            </w:r>
          </w:p>
        </w:tc>
      </w:tr>
      <w:tr>
        <w:tc>
          <w:tcPr/>
          <w:p>
            <w:pPr>
              <w:pStyle w:val="Compact"/>
              <w:jc w:val="left"/>
            </w:pPr>
            <w:r>
              <w:t xml:space="preserve">Q-020</w:t>
            </w:r>
          </w:p>
        </w:tc>
        <w:tc>
          <w:tcPr/>
          <w:p>
            <w:pPr>
              <w:pStyle w:val="Compact"/>
              <w:jc w:val="left"/>
            </w:pPr>
            <w:r>
              <w:t xml:space="preserve">The points list does not include</w:t>
            </w:r>
            <w:r>
              <w:t xml:space="preserve"> </w:t>
            </w:r>
            <w:r>
              <w:rPr>
                <w:bCs/>
                <w:b/>
              </w:rPr>
              <w:t xml:space="preserve">domestic cold-water booster pumps</w:t>
            </w:r>
            <w:r>
              <w:t xml:space="preserve"> </w:t>
            </w:r>
            <w:r>
              <w:t xml:space="preserve">monitoring (pump status / pressure / level for cold water tank). Please confirm: in BMS scope or excluded?</w:t>
            </w:r>
          </w:p>
        </w:tc>
        <w:tc>
          <w:tcPr/>
          <w:p>
            <w:pPr>
              <w:pStyle w:val="Compact"/>
              <w:jc w:val="left"/>
            </w:pPr>
            <w:r>
              <w:t xml:space="preserve">Standard plumbing BMS scope item</w:t>
            </w:r>
          </w:p>
        </w:tc>
        <w:tc>
          <w:tcPr/>
          <w:p>
            <w:pPr>
              <w:pStyle w:val="Compact"/>
              <w:jc w:val="left"/>
            </w:pPr>
            <w:r>
              <w:t xml:space="preserve">Surfaced in A1 page-coverage analysis</w:t>
            </w:r>
          </w:p>
        </w:tc>
      </w:tr>
      <w:tr>
        <w:tc>
          <w:tcPr/>
          <w:p>
            <w:pPr>
              <w:pStyle w:val="Compact"/>
              <w:jc w:val="left"/>
            </w:pPr>
            <w:r>
              <w:t xml:space="preserve">Q-021</w:t>
            </w:r>
          </w:p>
        </w:tc>
        <w:tc>
          <w:tcPr/>
          <w:p>
            <w:pPr>
              <w:pStyle w:val="Compact"/>
              <w:jc w:val="left"/>
            </w:pPr>
            <w:r>
              <w:t xml:space="preserve">The</w:t>
            </w:r>
            <w:r>
              <w:t xml:space="preserve"> </w:t>
            </w:r>
            <w:r>
              <w:t xml:space="preserve">“</w:t>
            </w:r>
            <w:r>
              <w:t xml:space="preserve">BASEMENT-PODIUM BOH I/O Point Tabulation</w:t>
            </w:r>
            <w:r>
              <w:t xml:space="preserve">”</w:t>
            </w:r>
            <w:r>
              <w:t xml:space="preserve"> </w:t>
            </w:r>
            <w:r>
              <w:t xml:space="preserve">on sheet BMS-01 has the header row</w:t>
            </w:r>
            <w:r>
              <w:t xml:space="preserve"> </w:t>
            </w:r>
            <w:r>
              <w:t xml:space="preserve">“</w:t>
            </w:r>
            <w:r>
              <w:t xml:space="preserve">AIR HANDLING UNIT — qty 10</w:t>
            </w:r>
            <w:r>
              <w:t xml:space="preserve">”</w:t>
            </w:r>
            <w:r>
              <w:t xml:space="preserve"> </w:t>
            </w:r>
            <w:r>
              <w:t xml:space="preserve">with point counts of 10 in each column. However, only</w:t>
            </w:r>
            <w:r>
              <w:t xml:space="preserve"> </w:t>
            </w:r>
            <w:r>
              <w:rPr>
                <w:bCs/>
                <w:b/>
              </w:rPr>
              <w:t xml:space="preserve">3 AHUs</w:t>
            </w:r>
            <w:r>
              <w:t xml:space="preserve"> </w:t>
            </w:r>
            <w:r>
              <w:t xml:space="preserve">are explicitly location-tagged:</w:t>
            </w:r>
            <w:r>
              <w:t xml:space="preserve"> </w:t>
            </w:r>
            <w:r>
              <w:t xml:space="preserve">“</w:t>
            </w:r>
            <w:r>
              <w:t xml:space="preserve">AT GND LEVEL (CHWP-1.1/1.2/1.3)</w:t>
            </w:r>
            <w:r>
              <w:t xml:space="preserve">”</w:t>
            </w:r>
            <w:r>
              <w:t xml:space="preserve">. The other</w:t>
            </w:r>
            <w:r>
              <w:t xml:space="preserve"> </w:t>
            </w:r>
            <w:r>
              <w:rPr>
                <w:bCs/>
                <w:b/>
              </w:rPr>
              <w:t xml:space="preserve">7 AHUs</w:t>
            </w:r>
            <w:r>
              <w:t xml:space="preserve"> </w:t>
            </w:r>
            <w:r>
              <w:t xml:space="preserve">are not enumerated by tag/location in the points list. Please share the</w:t>
            </w:r>
            <w:r>
              <w:t xml:space="preserve"> </w:t>
            </w:r>
            <w:r>
              <w:rPr>
                <w:bCs/>
                <w:b/>
              </w:rPr>
              <w:t xml:space="preserve">complete BOH AHU schedule</w:t>
            </w:r>
            <w:r>
              <w:t xml:space="preserve"> </w:t>
            </w:r>
            <w:r>
              <w:t xml:space="preserve">(tag, location/floor, capacity) so we can build the I/O list and panel/cable schedules accurately.</w:t>
            </w:r>
          </w:p>
        </w:tc>
        <w:tc>
          <w:tcPr/>
          <w:p>
            <w:pPr>
              <w:pStyle w:val="Compact"/>
              <w:jc w:val="left"/>
            </w:pPr>
            <w:r>
              <w:t xml:space="preserve">Affects ~110 additional I/O points and panel sizing</w:t>
            </w:r>
          </w:p>
        </w:tc>
        <w:tc>
          <w:tcPr/>
          <w:p>
            <w:pPr>
              <w:pStyle w:val="Compact"/>
              <w:jc w:val="left"/>
            </w:pPr>
            <w:r>
              <w:t xml:space="preserve">Surfaced in A1 chunk 2 generation</w:t>
            </w:r>
          </w:p>
        </w:tc>
      </w:tr>
    </w:tbl>
    <w:p>
      <w:r>
        <w:pict>
          <v:rect style="width:0;height:1.5pt" o:hralign="center" o:hrstd="t" o:hr="t"/>
        </w:pict>
      </w:r>
    </w:p>
    <w:bookmarkEnd w:id="25"/>
    <w:bookmarkStart w:id="26" w:name="X60166032c8b7249bde7f943b987fd183d906cc7"/>
    <w:p>
      <w:pPr>
        <w:pStyle w:val="Heading2"/>
      </w:pPr>
      <w:r>
        <w:t xml:space="preserve">Retired questions (after stage re-classification 2026-04-27)</w:t>
      </w:r>
    </w:p>
    <w:tbl>
      <w:tblPr>
        <w:tblStyle w:val="Table"/>
        <w:tblW w:type="pct" w:w="5000"/>
        <w:tblLook w:firstRow="1" w:lastRow="0" w:firstColumn="0" w:lastColumn="0" w:noHBand="0" w:noVBand="0" w:val="0020"/>
        <w:jc w:val="start"/>
      </w:tblPr>
      <w:tblGrid>
        <w:gridCol w:w="1267"/>
        <w:gridCol w:w="1584"/>
        <w:gridCol w:w="5068"/>
      </w:tblGrid>
      <w:tr>
        <w:trPr>
          <w:tblHeader w:val="true"/>
        </w:trPr>
        <w:tc>
          <w:tcPr/>
          <w:p>
            <w:pPr>
              <w:pStyle w:val="Compact"/>
              <w:jc w:val="left"/>
            </w:pPr>
            <w:r>
              <w:t xml:space="preserve">ID</w:t>
            </w:r>
          </w:p>
        </w:tc>
        <w:tc>
          <w:tcPr/>
          <w:p>
            <w:pPr>
              <w:pStyle w:val="Compact"/>
              <w:jc w:val="left"/>
            </w:pPr>
            <w:r>
              <w:t xml:space="preserve">Was</w:t>
            </w:r>
          </w:p>
        </w:tc>
        <w:tc>
          <w:tcPr/>
          <w:p>
            <w:pPr>
              <w:pStyle w:val="Compact"/>
              <w:jc w:val="left"/>
            </w:pPr>
            <w:r>
              <w:t xml:space="preserve">Reason retired</w:t>
            </w:r>
          </w:p>
        </w:tc>
      </w:tr>
      <w:tr>
        <w:tc>
          <w:tcPr/>
          <w:p>
            <w:pPr>
              <w:pStyle w:val="Compact"/>
              <w:jc w:val="left"/>
            </w:pPr>
            <w:r>
              <w:t xml:space="preserve">Q-002</w:t>
            </w:r>
          </w:p>
        </w:tc>
        <w:tc>
          <w:tcPr/>
          <w:p>
            <w:pPr>
              <w:pStyle w:val="Compact"/>
              <w:jc w:val="left"/>
            </w:pPr>
            <w:r>
              <w:t xml:space="preserve">“</w:t>
            </w:r>
            <w:r>
              <w:t xml:space="preserve">BMS Points list has sheets BMS-01, BMS-02, BMS-04. Is BMS-03 missing?</w:t>
            </w:r>
            <w:r>
              <w:t xml:space="preserve">”</w:t>
            </w:r>
          </w:p>
        </w:tc>
        <w:tc>
          <w:tcPr/>
          <w:p>
            <w:pPr>
              <w:pStyle w:val="Compact"/>
              <w:jc w:val="left"/>
            </w:pPr>
            <w:r>
              <w:rPr>
                <w:bCs/>
                <w:b/>
              </w:rPr>
              <w:t xml:space="preserve">Was a misread.</w:t>
            </w:r>
            <w:r>
              <w:t xml:space="preserve"> </w:t>
            </w:r>
            <w:r>
              <w:t xml:space="preserve">Page 3 title block sheet number is BMS-03 (sheet content: Process and Instrumentation Diagram). The internal</w:t>
            </w:r>
            <w:r>
              <w:t xml:space="preserve"> </w:t>
            </w:r>
            <w:r>
              <w:rPr>
                <w:rStyle w:val="VerbatimChar"/>
              </w:rPr>
              <w:t xml:space="preserve">M-03/M-04</w:t>
            </w:r>
            <w:r>
              <w:t xml:space="preserve"> </w:t>
            </w:r>
            <w:r>
              <w:t xml:space="preserve">tags I saw earlier are mechanical-drawing references inside the schematics, not sheet numbers. So the file has BMS-01, BMS-02, BMS-03 — complete sequential numbering.</w:t>
            </w:r>
          </w:p>
        </w:tc>
      </w:tr>
      <w:tr>
        <w:tc>
          <w:tcPr/>
          <w:p>
            <w:pPr>
              <w:pStyle w:val="Compact"/>
              <w:jc w:val="left"/>
            </w:pPr>
            <w:r>
              <w:t xml:space="preserve">Q-006</w:t>
            </w:r>
          </w:p>
        </w:tc>
        <w:tc>
          <w:tcPr/>
          <w:p>
            <w:pPr>
              <w:pStyle w:val="Compact"/>
              <w:jc w:val="left"/>
            </w:pPr>
            <w:r>
              <w:t xml:space="preserve">“</w:t>
            </w:r>
            <w:r>
              <w:t xml:space="preserve">Please provide an inventory of the existing BMS system to be rehabilitated…</w:t>
            </w:r>
            <w:r>
              <w:t xml:space="preserve">”</w:t>
            </w:r>
          </w:p>
        </w:tc>
        <w:tc>
          <w:tcPr/>
          <w:p>
            <w:pPr>
              <w:pStyle w:val="Compact"/>
              <w:jc w:val="left"/>
            </w:pPr>
            <w:r>
              <w:t xml:space="preserve">Project re-classified greenfield — no existing BMS. (Restore if Q-018 reveals retrofit.)</w:t>
            </w:r>
          </w:p>
        </w:tc>
      </w:tr>
      <w:tr>
        <w:tc>
          <w:tcPr/>
          <w:p>
            <w:pPr>
              <w:pStyle w:val="Compact"/>
              <w:jc w:val="left"/>
            </w:pPr>
            <w:r>
              <w:t xml:space="preserve">Q-010</w:t>
            </w:r>
          </w:p>
        </w:tc>
        <w:tc>
          <w:tcPr/>
          <w:p>
            <w:pPr>
              <w:pStyle w:val="Compact"/>
              <w:jc w:val="left"/>
            </w:pPr>
            <w:r>
              <w:t xml:space="preserve">“</w:t>
            </w:r>
            <w:r>
              <w:t xml:space="preserve">Cutover tolerance — acceptable to take one zone offline at a time?</w:t>
            </w:r>
            <w:r>
              <w:t xml:space="preserve">”</w:t>
            </w:r>
          </w:p>
        </w:tc>
        <w:tc>
          <w:tcPr/>
          <w:p>
            <w:pPr>
              <w:pStyle w:val="Compact"/>
              <w:jc w:val="left"/>
            </w:pPr>
            <w:r>
              <w:t xml:space="preserve">No existing system to cut over. (Restore if Q-018 reveals retrofit.)</w:t>
            </w:r>
          </w:p>
        </w:tc>
      </w:tr>
    </w:tbl>
    <w:p>
      <w:r>
        <w:pict>
          <v:rect style="width:0;height:1.5pt" o:hralign="center" o:hrstd="t" o:hr="t"/>
        </w:pict>
      </w:r>
    </w:p>
    <w:bookmarkEnd w:id="26"/>
    <w:bookmarkStart w:id="27" w:name="status"/>
    <w:p>
      <w:pPr>
        <w:pStyle w:val="Heading2"/>
      </w:pPr>
      <w:r>
        <w:t xml:space="preserve">Status</w:t>
      </w:r>
    </w:p>
    <w:p>
      <w:pPr>
        <w:numPr>
          <w:ilvl w:val="0"/>
          <w:numId w:val="1003"/>
        </w:numPr>
        <w:pStyle w:val="Compact"/>
      </w:pPr>
      <w:r>
        <w:t xml:space="preserve">All Q-NNN above are</w:t>
      </w:r>
      <w:r>
        <w:t xml:space="preserve"> </w:t>
      </w:r>
      <w:r>
        <w:rPr>
          <w:bCs/>
          <w:b/>
        </w:rPr>
        <w:t xml:space="preserve">Open</w:t>
      </w:r>
      <w:r>
        <w:t xml:space="preserve"> </w:t>
      </w:r>
      <w:r>
        <w:t xml:space="preserve">(not yet sent to customer).</w:t>
      </w:r>
    </w:p>
    <w:p>
      <w:pPr>
        <w:numPr>
          <w:ilvl w:val="0"/>
          <w:numId w:val="1003"/>
        </w:numPr>
        <w:pStyle w:val="Compact"/>
      </w:pPr>
      <w:r>
        <w:t xml:space="preserve">User decision (this session): proceed Phase 4 internally + send P1+P2 RFI in parallel; P3 can follow.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2026-04-28T00:33:51Z</dcterms:created>
  <dcterms:modified xsi:type="dcterms:W3CDTF">2026-04-28T00:33:51Z</dcterms:modified>
</cp:coreProperties>
</file>

<file path=docProps/custom.xml><?xml version="1.0" encoding="utf-8"?>
<Properties xmlns="http://schemas.openxmlformats.org/officeDocument/2006/custom-properties" xmlns:vt="http://schemas.openxmlformats.org/officeDocument/2006/docPropsVTypes"/>
</file>