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assumption-ledger"/>
    <w:p>
      <w:pPr>
        <w:pStyle w:val="Heading1"/>
      </w:pPr>
      <w:r>
        <w:t xml:space="preserve">07 — Assumption Ledger</w:t>
      </w:r>
    </w:p>
    <w:p>
      <w:pPr>
        <w:pStyle w:val="FirstParagraph"/>
      </w:pPr>
      <w:r>
        <w:t xml:space="preserve">Project: Kingsford Hotel Bacolod — BMS (AB-Run-6)</w:t>
      </w:r>
      <w:r>
        <w:t xml:space="preserve"> </w:t>
      </w:r>
      <w:r>
        <w:t xml:space="preserve">Living document. New assumption rows added as work progresses; no row removed without recording supersession.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Working doc /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if wrong</w:t>
            </w:r>
          </w:p>
        </w:tc>
      </w:tr>
    </w:tbl>
    <w:p>
      <w:pPr>
        <w:pStyle w:val="BodyText"/>
      </w:pPr>
      <w:r>
        <w:t xml:space="preserve">(Populated below per phase.)</w:t>
      </w:r>
    </w:p>
    <w:p>
      <w:r>
        <w:pict>
          <v:rect style="width:0;height:1.5pt" o:hralign="center" o:hrstd="t" o:hr="t"/>
        </w:pict>
      </w:r>
    </w:p>
    <w:bookmarkStart w:id="20" w:name="stage-scope-assumptions-phase-2"/>
    <w:p>
      <w:pPr>
        <w:pStyle w:val="Heading2"/>
      </w:pPr>
      <w:r>
        <w:t xml:space="preserve">Stage / scope assumptions (Phase 2)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A-001 — Project stage is Greenfield (new construction)</w:t>
      </w:r>
      <w:r>
        <w:t xml:space="preserve">, despite cover-letter wording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Rehabilitation</w:t>
      </w:r>
      <w:r>
        <w:rPr>
          <w:iCs/>
          <w:i/>
        </w:rPr>
        <w:t xml:space="preserve">”</w:t>
      </w:r>
      <w:r>
        <w:t xml:space="preserve">. Basis: triangulation per Phase 2 worked example — EE Plan = Construction Bulletin No.8 (2025-11-05,</w:t>
      </w:r>
      <w:r>
        <w:t xml:space="preserve"> </w:t>
      </w:r>
      <w:r>
        <w:t xml:space="preserve">“</w:t>
      </w:r>
      <w:r>
        <w:t xml:space="preserve">For Construction</w:t>
      </w:r>
      <w:r>
        <w:t xml:space="preserve">”</w:t>
      </w:r>
      <w:r>
        <w:t xml:space="preserve">); BMS Points List Construction Bulletin (October 2025); no existing-system inventory in inputs. Impact-if-wrong: scope adds demolition takeoff, after-hours premium, cable-reuse evaluation (~PHP 2-4M cost). RFI: Q-001.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A-002 — Scope is turnkey: Supply, Delivery, Installation, T&amp;C</w:t>
      </w:r>
      <w:r>
        <w:t xml:space="preserve"> </w:t>
      </w:r>
      <w:r>
        <w:t xml:space="preserve">including standard 1-year warranty + 2-year free maintenance support customary for Megaworld-tier hospitality contracts. Basis: cover letter explicit on first three; warranty + free-maintenance customary for the customer. Impact: reflected in commercial rates. RFI: Q-002 (warranty period), Q-003 (post-handover maintenance contract scope).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A-003 — Brand selections use internal preferred</w:t>
      </w:r>
      <w:r>
        <w:t xml:space="preserve"> </w:t>
      </w:r>
      <w:r>
        <w:t xml:space="preserve">(Siemens for BMS controllers / supervisor / FDAS interface, Dell for PCs and BMS server) pending Megaworld brand-approval list confirmation. Basis: customer-kb stub at</w:t>
      </w:r>
      <w:r>
        <w:t xml:space="preserve"> </w:t>
      </w:r>
      <w:r>
        <w:rPr>
          <w:rStyle w:val="VerbatimChar"/>
        </w:rPr>
        <w:t xml:space="preserve">_customer-kb/megaworld/approved-brands.md</w:t>
      </w:r>
      <w:r>
        <w:t xml:space="preserve">. Impact: brand substitution at Megaworld review may alter unit cost ±5-15%. RFI: Q-004.</w:t>
      </w:r>
    </w:p>
    <w:bookmarkEnd w:id="20"/>
    <w:bookmarkStart w:id="21" w:name="document-drawing-assumptions-phase-3"/>
    <w:p>
      <w:pPr>
        <w:pStyle w:val="Heading2"/>
      </w:pPr>
      <w:r>
        <w:t xml:space="preserve">Document / drawing assumptions (Phase 3)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A-004 — Architectural floor plans are not provided</w:t>
      </w:r>
      <w:r>
        <w:t xml:space="preserve"> </w:t>
      </w:r>
      <w:r>
        <w:t xml:space="preserve">and must be substituted with the EE Plan electrical layouts and the points-list zoning for equipment locations. Basis: doc inventory. Impact: cable-route measurement is restricted to the subset visible in EE Plan layouts; guestroom-corridor and tenant-space cable lengths fall back to project-specific typical-range estimates. RFI: Q-005.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A-005 — Mechanical (HVAC) drawings are not provided.</w:t>
      </w:r>
      <w:r>
        <w:t xml:space="preserve"> </w:t>
      </w:r>
      <w:r>
        <w:t xml:space="preserve">HVAC equipment locations are inferred from the BMS points-list zoning labels (Roof Deck / 2nd Level / Lower Ground / Basement / GF / etc.). Basis: doc inventory. Impact: equipment counts for plant-room equipment are confirmed against the points list; guestroom-floor / amenity-floor zone-equipment counts use density-based typical ranges. RFI: Q-006.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A-006 — Existing-system inventory not provided</w:t>
      </w:r>
      <w:r>
        <w:t xml:space="preserve"> </w:t>
      </w:r>
      <w:r>
        <w:t xml:space="preserve">(consistent with Greenfield classification under A-001). If the project does have an existing system, reuse-vs-replace decisions are pending. RFI: Q-001 / Q-007 jointly.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A-007 — EL (electrical) BMS points-list partition not issued.</w:t>
      </w:r>
      <w:r>
        <w:t xml:space="preserve"> </w:t>
      </w:r>
      <w:r>
        <w:t xml:space="preserve">The customer’s points list covers Mechanical (Part B) and Plumbing (Part C) only. No main-board / generator / UPS / lighting BMS monitoring scope was issued. Assume electrical BMS scope is limited to power meters at major load centers (chillers / pumps / AHUs / lighting feeders) per Megaworld DRC-004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Energy submetering required at all major load centers</w:t>
      </w:r>
      <w:r>
        <w:rPr>
          <w:iCs/>
          <w:i/>
        </w:rPr>
        <w:t xml:space="preserve">”</w:t>
      </w:r>
      <w:r>
        <w:t xml:space="preserve">, until an EL points-list addendum surfaces. RFI: Q-008.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A-008 — Plumbing BMS scope is limited to domestic hot-water</w:t>
      </w:r>
      <w:r>
        <w:t xml:space="preserve"> </w:t>
      </w:r>
      <w:r>
        <w:t xml:space="preserve">(calorifiers, heat pump, supply/return headers, circulating pumps) per Part C of the points list. Sump pumps, fire pumps, transfer pumps, sewage are NOT in BMS scope unless an addendum is issued. RFI: Q-009.</w:t>
      </w:r>
    </w:p>
    <w:bookmarkEnd w:id="21"/>
    <w:bookmarkStart w:id="22" w:name="building-massing-assumption-phase-3"/>
    <w:p>
      <w:pPr>
        <w:pStyle w:val="Heading2"/>
      </w:pPr>
      <w:r>
        <w:t xml:space="preserve">Building-massing assumption (Phase 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A-009 — Building massing inferred from EE Plan + points-list zoning:</w:t>
      </w:r>
    </w:p>
    <w:p>
      <w:pPr>
        <w:numPr>
          <w:ilvl w:val="1"/>
          <w:numId w:val="1004"/>
        </w:numPr>
        <w:pStyle w:val="Compact"/>
      </w:pPr>
      <w:r>
        <w:t xml:space="preserve">Basement (Lower Ground): boilers, BOH common, calorifiers, heat pump, general exhaust</w:t>
      </w:r>
    </w:p>
    <w:p>
      <w:pPr>
        <w:numPr>
          <w:ilvl w:val="1"/>
          <w:numId w:val="1004"/>
        </w:numPr>
        <w:pStyle w:val="Compact"/>
      </w:pPr>
      <w:r>
        <w:t xml:space="preserve">Ground Floor (GF): main lobby, public areas, BOH common, restaurants</w:t>
      </w:r>
    </w:p>
    <w:p>
      <w:pPr>
        <w:numPr>
          <w:ilvl w:val="1"/>
          <w:numId w:val="1004"/>
        </w:numPr>
        <w:pStyle w:val="Compact"/>
      </w:pPr>
      <w:r>
        <w:t xml:space="preserve">2nd Floor (2F): amenity, AHU plant,</w:t>
      </w:r>
      <w:r>
        <w:t xml:space="preserve"> </w:t>
      </w:r>
      <w:r>
        <w:rPr>
          <w:bCs/>
          <w:b/>
        </w:rPr>
        <w:t xml:space="preserve">chillers (2 units)</w:t>
      </w:r>
      <w:r>
        <w:t xml:space="preserve">, CHW circulating pumps, CW circulating pumps, CHW supply/return main headers, CHW differential pressure</w:t>
      </w:r>
    </w:p>
    <w:p>
      <w:pPr>
        <w:numPr>
          <w:ilvl w:val="1"/>
          <w:numId w:val="1004"/>
        </w:numPr>
        <w:pStyle w:val="Compact"/>
      </w:pPr>
      <w:r>
        <w:t xml:space="preserve">3rd Floor (3F): amenity area (no guestrooms)</w:t>
      </w:r>
    </w:p>
    <w:p>
      <w:pPr>
        <w:numPr>
          <w:ilvl w:val="1"/>
          <w:numId w:val="1004"/>
        </w:numPr>
        <w:pStyle w:val="Compact"/>
      </w:pPr>
      <w:r>
        <w:t xml:space="preserve">4th Floor (4F): typical (assumed mixed/transition floor)</w:t>
      </w:r>
    </w:p>
    <w:p>
      <w:pPr>
        <w:numPr>
          <w:ilvl w:val="1"/>
          <w:numId w:val="1004"/>
        </w:numPr>
        <w:pStyle w:val="Compact"/>
      </w:pPr>
      <w:r>
        <w:t xml:space="preserve">5th Floor (5F): mixed F&amp;B + guestrooms</w:t>
      </w:r>
    </w:p>
    <w:p>
      <w:pPr>
        <w:numPr>
          <w:ilvl w:val="1"/>
          <w:numId w:val="1004"/>
        </w:numPr>
        <w:pStyle w:val="Compact"/>
      </w:pPr>
      <w:r>
        <w:t xml:space="preserve">6th–11th Floor (6F-11F): six typical guestroom floors at ~24 keys each = ~144 typical guestrooms</w:t>
      </w:r>
    </w:p>
    <w:p>
      <w:pPr>
        <w:numPr>
          <w:ilvl w:val="1"/>
          <w:numId w:val="1004"/>
        </w:numPr>
        <w:pStyle w:val="Compact"/>
      </w:pPr>
      <w:r>
        <w:t xml:space="preserve">12th Floor (12F): club / amenity floor</w:t>
      </w:r>
    </w:p>
    <w:p>
      <w:pPr>
        <w:numPr>
          <w:ilvl w:val="1"/>
          <w:numId w:val="1004"/>
        </w:numPr>
        <w:pStyle w:val="Compact"/>
      </w:pPr>
      <w:r>
        <w:t xml:space="preserve">Roof Deck (RD): DOAS (serving guestrooms), cooling towers, water tanks, calorifiers, pressurization fans</w:t>
      </w:r>
    </w:p>
    <w:p>
      <w:pPr>
        <w:numPr>
          <w:ilvl w:val="1"/>
          <w:numId w:val="1004"/>
        </w:numPr>
        <w:pStyle w:val="Compact"/>
      </w:pPr>
      <w:r>
        <w:t xml:space="preserve">Total: ~150 keys + amenity + plant</w:t>
      </w:r>
    </w:p>
    <w:p>
      <w:pPr>
        <w:numPr>
          <w:ilvl w:val="1"/>
          <w:numId w:val="1004"/>
        </w:numPr>
        <w:pStyle w:val="Compact"/>
      </w:pPr>
      <w:r>
        <w:t xml:space="preserve">Basis: EE Plan pages 17-22 (sheets ECE-10..ECE-15 auxiliary-system layouts) + BMS points-list zoning labels. Floor count confirmed by sheet correspondence.</w:t>
      </w:r>
    </w:p>
    <w:p>
      <w:pPr>
        <w:numPr>
          <w:ilvl w:val="1"/>
          <w:numId w:val="1004"/>
        </w:numPr>
        <w:pStyle w:val="Compact"/>
      </w:pPr>
      <w:r>
        <w:t xml:space="preserve">Impact-if-wrong: ±20% on guestroom-floor cable count; flagged to customer.</w:t>
      </w:r>
    </w:p>
    <w:p>
      <w:pPr>
        <w:numPr>
          <w:ilvl w:val="1"/>
          <w:numId w:val="1004"/>
        </w:numPr>
        <w:pStyle w:val="Compact"/>
      </w:pPr>
      <w:r>
        <w:t xml:space="preserve">RFI: Q-010.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A-010 — Service-core / electrical-closet</w:t>
      </w:r>
      <w:r>
        <w:t xml:space="preserve"> </w:t>
      </w:r>
      <w:r>
        <w:t xml:space="preserve">is on the west end of every floor — single vertical riser path for BMS LAN and DDC panels at floor levels. Basis: visible in EE Plan auxiliary-system layouts. Impact: simplifies network architecture (single-shaft riser); A5 baseline assumption. RFI: not raised — measured.</w:t>
      </w:r>
    </w:p>
    <w:p>
      <w:pPr>
        <w:pStyle w:val="FirstParagraph"/>
      </w:pPr>
      <w:r>
        <w:t xml:space="preserve">(Phase 5+ assumptions added inline as helper-required typical ranges populate.)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2026-04-28T09:49:39Z</dcterms:created>
  <dcterms:modified xsi:type="dcterms:W3CDTF">2026-04-28T09:49:39Z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