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customer-clarifications-rfi-list"/>
    <w:p>
      <w:pPr>
        <w:pStyle w:val="Heading1"/>
      </w:pPr>
      <w:r>
        <w:t xml:space="preserve">08 — Customer Clarifications (RFI List)</w:t>
      </w:r>
    </w:p>
    <w:p>
      <w:pPr>
        <w:pStyle w:val="FirstParagraph"/>
      </w:pPr>
      <w:r>
        <w:t xml:space="preserve">Project: Kingsford Hotel Bacolod — BMS (AB-Run-6)</w:t>
      </w:r>
      <w:r>
        <w:t xml:space="preserve"> </w:t>
      </w:r>
      <w:r>
        <w:t xml:space="preserve">Living document. RFIs raised here for the customer to confirm or close. Each item references the assumption it would replace.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"/>
        <w:gridCol w:w="990"/>
        <w:gridCol w:w="1584"/>
        <w:gridCol w:w="2079"/>
        <w:gridCol w:w="2079"/>
        <w:gridCol w:w="79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Why it matters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if answered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cover letter uses the wording</w:t>
            </w:r>
            <w:r>
              <w:t xml:space="preserve"> </w:t>
            </w:r>
            <w:r>
              <w:rPr>
                <w:iCs/>
                <w:i/>
              </w:rPr>
              <w:t xml:space="preserve">“</w:t>
            </w:r>
            <w:r>
              <w:rPr>
                <w:iCs/>
                <w:i/>
              </w:rPr>
              <w:t xml:space="preserve">Rehabilitation</w:t>
            </w:r>
            <w:r>
              <w:rPr>
                <w:iCs/>
                <w:i/>
              </w:rPr>
              <w:t xml:space="preserve">”</w:t>
            </w:r>
            <w:r>
              <w:t xml:space="preserve"> </w:t>
            </w:r>
            <w:r>
              <w:t xml:space="preserve">but the EE and BMS Construction Bulletins are issued for new construction with no existing-system inventory. Please confirm whether this is greenfield (we proceed accordingly) or whether an existing BMS is being replaced (we will need an existing-system inventory + cutover plan).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Stage classification drives demolition scope, after-hours premium, cable-reuse evaluation. Wrong answer ≈ PHP 2-4M cost impact.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Greenfield (A-001)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Confirms or pivots scope.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Cover letter (</w:t>
            </w:r>
            <w:r>
              <w:rPr>
                <w:rStyle w:val="VerbatimChar"/>
              </w:rPr>
              <w:t xml:space="preserve">Requirement.rtf</w:t>
            </w:r>
            <w:r>
              <w:t xml:space="preserve">) vs EE Plan / BMS Points List Construction Bulletins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warranty period and conditions?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commercial loading.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year hardware + workmanship warranty (A-002)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Adjusts price by ~1-3% per year extension.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(not stated in inputs)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Post-handover maintenance contract — separate scope or included in this proposal?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 commercial loading + helpdesk scope.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Excluded from this proposal; offered as optional addendum (A-002)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Adjusts price + recurring revenue line.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(not stated)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Megaworld DRC-004-2024 Section 9 — please share the brand-approval list. Internal preferred is Siemens (BMS / FDAS) and Dell (PCs/server).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Brand substitutions during shop-drawing review can shift cost ±5-15%.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Siemens / Dell (A-003)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Confirms or replaces brand selections.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_customer-kb/megaworld/approved-brands.md</w:t>
            </w:r>
            <w:r>
              <w:t xml:space="preserve"> </w:t>
            </w:r>
            <w:r>
              <w:t xml:space="preserve">Q-MW-001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Architectural floor plans — please share.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for accurate cable-route measurement (corridor lengths, tray paths, riser locations). Without it, ~40-60% of cable lengths fall back to project-specific typical-range estimates.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Cable lengths fall back to typical ranges per</w:t>
            </w:r>
            <w:r>
              <w:t xml:space="preserve"> </w:t>
            </w:r>
            <w:r>
              <w:rPr>
                <w:rStyle w:val="VerbatimChar"/>
              </w:rPr>
              <w:t xml:space="preserve">A3-route-lengths.yaml</w:t>
            </w:r>
            <w:r>
              <w:t xml:space="preserve"> </w:t>
            </w:r>
            <w:r>
              <w:t xml:space="preserve">(A-004)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Replaces fallback with measured values where applicable.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 inventory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Mechanical (HVAC) layouts — equipment locations, ductwork routing, FCU/VAV placement. Please share.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HVAC equipment locations confirm guestroom-zone counts, FCU/VAV per-floor density, AHU/PAHU plant locations.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Equipment counts inferred from points-list zoning + typical hotel density (A-005)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Refines guestroom-floor counts and FCU cable counts.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 inventory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existing BMS is being replaced (per Q-001 outcome): please share existing controller inventory, panel locations, and cabling reuse intent.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demolition + reuse decisions.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unless Q-001 answers</w:t>
            </w:r>
            <w:r>
              <w:t xml:space="preserve"> </w:t>
            </w:r>
            <w:r>
              <w:t xml:space="preserve">“</w:t>
            </w:r>
            <w:r>
              <w:t xml:space="preserve">rehab</w:t>
            </w:r>
            <w:r>
              <w:t xml:space="preserve">”</w:t>
            </w:r>
            <w:r>
              <w:t xml:space="preserve"> </w:t>
            </w:r>
            <w:r>
              <w:t xml:space="preserve">(A-006)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for rehab scope.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 inventory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Has an</w:t>
            </w:r>
            <w:r>
              <w:t xml:space="preserve"> </w:t>
            </w:r>
            <w:r>
              <w:t xml:space="preserve">“</w:t>
            </w:r>
            <w:r>
              <w:t xml:space="preserve">EL</w:t>
            </w:r>
            <w:r>
              <w:t xml:space="preserve">”</w:t>
            </w:r>
            <w:r>
              <w:t xml:space="preserve"> </w:t>
            </w:r>
            <w:r>
              <w:t xml:space="preserve">(Electrical) BMS points-list partition been issued or is one forthcoming? Per Megaworld DRC-004, energy submetering is required at all major load centers — we expect a points-list addendum covering main-board / chiller MCC / AHU MCC / lighting feeder meters.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Defines whether power-quality / energy-monitoring scope is in this proposal or a separate package.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Limited to power meters at major load centers per Megaworld DRC-004; no main-board incomers, no UPS/genset monitoring (A-007)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Adds or removes a 30-50 point energy-monitoring scope.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DRC-004 /</w:t>
            </w:r>
            <w:r>
              <w:t xml:space="preserve"> </w:t>
            </w:r>
            <w:r>
              <w:rPr>
                <w:rStyle w:val="VerbatimChar"/>
              </w:rPr>
              <w:t xml:space="preserve">_customer-kb/megaworld/approved-brands.md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Plumbing BMS scope — Part C of the points list covers domestic hot-water only. Should sump pumps, fire pumps, transfer pumps, and sewage equipment also be on BMS?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Defines BMS scope vs. ME-package monitoring.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scope limited to domestic hot-water per Part C (A-008)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Adds or removes a 20-40 point plumbing scope.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MC Standards - PL Points list.pdf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Building stack — please confirm: Basement / LG / GF / 2F amenity / 3F amenity / 4F transition / 5F mixed F&amp;B+guestroom / 6F-11F typical guestroom (~24 keys) / 12F club floor / Roof Deck plant.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equipment-instance count for guestroom-zone aggregation and inter-floor cable runs.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Stack inferred from EE plan + points-list zoning (A-009)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Refines per-floor equipment count.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inferred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Server + control room location — typically in Lower Ground or Ground Floor BOH. Please confirm.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head-end siting + uplink trunk lengths.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Lower Ground IT/BOH room assumed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Refines A5 architecture and trunk lengths.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inferred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Casino / gaming-floor adjacency — Kingsford casino floors share the building. Are there gaming-board IAQ requirements (CO sensors at return air per local gaming-board minimums) that fall in BMS scope?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Adds CO-sensor scope at gaming-floor return air.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in scope unless customer confirms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Adds 20-40 sensor + cabling rows.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_customer-kb/megaworld/approved-brands.md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typical guestroom FCUs per floor and per FCU-class — verify against M-plan.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guestroom field-device count.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~24 FCUs per typical guestroom floor (× 6 typical floors = 144 FCU instances), 1 thermostat each per A-009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Refines guestroom field-device count.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inferred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Riser Diagram (sheet EE-24 per cover letter) and Load Schedules (EE-21/22/23) — these were listed in the EE Plan transmittal but the binder pages 17-22 contain ECE-10..ECE-15 auxiliary-system layouts (FDAS, low-voltage). Can you re-issue the riser + load schedules?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A5 (network architecture) + A7 (power provisions) need the riser + schedule for proper sizing.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Single-shaft riser + standard 1.5mm² copper feeder per panel assumed (A-010)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Confirms or refines BMS panel power-feed circuit IDs.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EE Plan binder vs cover letter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DDC field-controller protocol confirmation — BMS-03 P&amp;ID sheet shows NETWORK row at every equipment skid implying BACnet MS/TP at field, BACnet/IP at supervisory. Confirm.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field-bus topology + cable spec.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BACnet MS/TP at field + BACnet/IP at head-end (per DRC-004)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Confirms or refines protocol.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BMS-03 + Megaworld customer-kb</w:t>
            </w:r>
          </w:p>
        </w:tc>
      </w:tr>
    </w:tbl>
    <w:p>
      <w:pPr>
        <w:pStyle w:val="BodyText"/>
      </w:pPr>
      <w:r>
        <w:t xml:space="preserve">(Additional RFIs added as Phase 5 / 6 / 8 progress.)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2026-04-28T09:49:39Z</dcterms:created>
  <dcterms:modified xsi:type="dcterms:W3CDTF">2026-04-28T09:49:39Z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